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CC" w:rsidRPr="00FA42B5" w:rsidRDefault="00EF53CC" w:rsidP="00EF53CC">
      <w:pPr>
        <w:pStyle w:val="Subtitle"/>
        <w:widowControl/>
        <w:jc w:val="center"/>
        <w:rPr>
          <w:rFonts w:ascii="Times New Roman TUR" w:hAnsi="Times New Roman TUR" w:cs="Times New Roman TUR"/>
          <w:b w:val="0"/>
        </w:rPr>
      </w:pPr>
      <w:bookmarkStart w:id="0" w:name="_GoBack"/>
      <w:bookmarkEnd w:id="0"/>
      <w:r>
        <w:rPr>
          <w:rFonts w:ascii="Times New Roman TUR" w:hAnsi="Times New Roman TUR" w:cs="Times New Roman TUR"/>
          <w:b w:val="0"/>
        </w:rPr>
        <w:t xml:space="preserve">HCCF Real Estate Supporting Organization, Inc. </w:t>
      </w:r>
    </w:p>
    <w:p w:rsidR="00EF53CC" w:rsidRPr="00FA42B5" w:rsidRDefault="00EF53CC" w:rsidP="00EF53CC">
      <w:pPr>
        <w:widowControl/>
        <w:jc w:val="center"/>
        <w:rPr>
          <w:rFonts w:ascii="Times New Roman TUR" w:hAnsi="Times New Roman TUR" w:cs="Times New Roman TUR"/>
          <w:bCs/>
          <w:sz w:val="24"/>
        </w:rPr>
      </w:pPr>
      <w:r w:rsidRPr="00FA42B5">
        <w:rPr>
          <w:rFonts w:ascii="Times New Roman TUR" w:hAnsi="Times New Roman TUR" w:cs="Times New Roman TUR"/>
          <w:bCs/>
          <w:sz w:val="36"/>
          <w:szCs w:val="36"/>
        </w:rPr>
        <w:t>Gift Acceptance Policy &amp; Guidelines</w:t>
      </w:r>
    </w:p>
    <w:p w:rsidR="00EF53CC" w:rsidRPr="00FA42B5" w:rsidRDefault="00EF53CC" w:rsidP="00EF53CC">
      <w:pPr>
        <w:widowControl/>
        <w:tabs>
          <w:tab w:val="center" w:pos="4680"/>
        </w:tabs>
        <w:jc w:val="both"/>
        <w:rPr>
          <w:rFonts w:ascii="Times New Roman TUR" w:hAnsi="Times New Roman TUR" w:cs="Times New Roman TUR"/>
          <w:bCs/>
          <w:sz w:val="24"/>
        </w:rPr>
      </w:pPr>
      <w:r w:rsidRPr="00FA42B5">
        <w:rPr>
          <w:rFonts w:ascii="Times New Roman TUR" w:hAnsi="Times New Roman TUR" w:cs="Times New Roman TUR"/>
          <w:bCs/>
          <w:sz w:val="24"/>
        </w:rPr>
        <w:tab/>
      </w:r>
    </w:p>
    <w:p w:rsidR="00EF53CC" w:rsidRPr="00FA42B5" w:rsidRDefault="00EF53CC" w:rsidP="00FD01EA">
      <w:pPr>
        <w:pStyle w:val="Heading3"/>
        <w:keepNext/>
        <w:keepLines/>
        <w:widowControl/>
        <w:rPr>
          <w:rFonts w:ascii="Times New Roman TUR" w:hAnsi="Times New Roman TUR" w:cs="Times New Roman TUR"/>
          <w:b w:val="0"/>
        </w:rPr>
      </w:pPr>
      <w:r>
        <w:rPr>
          <w:rFonts w:ascii="Times New Roman TUR" w:hAnsi="Times New Roman TUR" w:cs="Times New Roman TUR"/>
          <w:b w:val="0"/>
          <w:u w:val="none"/>
        </w:rPr>
        <w:t>A.</w:t>
      </w:r>
      <w:r w:rsidR="00AF7F09">
        <w:rPr>
          <w:rFonts w:ascii="Times New Roman TUR" w:hAnsi="Times New Roman TUR" w:cs="Times New Roman TUR"/>
          <w:b w:val="0"/>
          <w:u w:val="none"/>
        </w:rPr>
        <w:t xml:space="preserve"> </w:t>
      </w:r>
      <w:r>
        <w:rPr>
          <w:rFonts w:ascii="Times New Roman TUR" w:hAnsi="Times New Roman TUR" w:cs="Times New Roman TUR"/>
          <w:b w:val="0"/>
          <w:u w:val="none"/>
        </w:rPr>
        <w:t xml:space="preserve">  </w:t>
      </w:r>
      <w:r w:rsidRPr="00FA42B5">
        <w:rPr>
          <w:rFonts w:ascii="Times New Roman TUR" w:hAnsi="Times New Roman TUR" w:cs="Times New Roman TUR"/>
          <w:b w:val="0"/>
        </w:rPr>
        <w:t>OVERVIEW</w:t>
      </w:r>
    </w:p>
    <w:p w:rsidR="00EF53CC" w:rsidRPr="00FA42B5" w:rsidRDefault="00EF53CC" w:rsidP="00FD01EA">
      <w:pPr>
        <w:pStyle w:val="Heading3"/>
        <w:keepNext/>
        <w:keepLines/>
        <w:widowControl/>
        <w:rPr>
          <w:b w:val="0"/>
          <w:bCs w:val="0"/>
        </w:rPr>
      </w:pPr>
      <w:r w:rsidRPr="00FA42B5">
        <w:rPr>
          <w:b w:val="0"/>
        </w:rPr>
        <w:fldChar w:fldCharType="begin"/>
      </w:r>
      <w:r w:rsidRPr="00FA42B5">
        <w:rPr>
          <w:b w:val="0"/>
        </w:rPr>
        <w:instrText>tc \l3 "OVERVIEW</w:instrText>
      </w:r>
      <w:r w:rsidRPr="00FA42B5">
        <w:rPr>
          <w:b w:val="0"/>
        </w:rPr>
        <w:fldChar w:fldCharType="end"/>
      </w:r>
    </w:p>
    <w:p w:rsidR="00EF53CC" w:rsidRDefault="00EF53CC" w:rsidP="00FD01EA">
      <w:pPr>
        <w:pStyle w:val="BodyText3"/>
        <w:widowControl/>
        <w:spacing w:after="240"/>
        <w:rPr>
          <w:rFonts w:ascii="Times New Roman TUR" w:hAnsi="Times New Roman TUR" w:cs="Times New Roman TUR"/>
          <w:bCs/>
        </w:rPr>
      </w:pPr>
      <w:r w:rsidRPr="00FA42B5">
        <w:rPr>
          <w:rFonts w:ascii="Times New Roman TUR" w:hAnsi="Times New Roman TUR" w:cs="Times New Roman TUR"/>
          <w:bCs/>
        </w:rPr>
        <w:t xml:space="preserve">The </w:t>
      </w:r>
      <w:r>
        <w:rPr>
          <w:rFonts w:ascii="Times New Roman TUR" w:hAnsi="Times New Roman TUR" w:cs="Times New Roman TUR"/>
          <w:bCs/>
        </w:rPr>
        <w:t>HCCF Real Estate Supporting Organization, Inc.</w:t>
      </w:r>
      <w:r w:rsidRPr="00FA42B5">
        <w:rPr>
          <w:rFonts w:ascii="Times New Roman TUR" w:hAnsi="Times New Roman TUR" w:cs="Times New Roman TUR"/>
          <w:bCs/>
        </w:rPr>
        <w:t>, a not-for-profit, organized under the laws of the State of Indiana</w:t>
      </w:r>
      <w:r>
        <w:rPr>
          <w:rFonts w:ascii="Times New Roman TUR" w:hAnsi="Times New Roman TUR" w:cs="Times New Roman TUR"/>
          <w:bCs/>
        </w:rPr>
        <w:t xml:space="preserve">, as a supporting organization of the Harrison County Community Foundation (the “Foundation”) </w:t>
      </w:r>
      <w:r w:rsidRPr="00FA42B5">
        <w:rPr>
          <w:rFonts w:ascii="Times New Roman TUR" w:hAnsi="Times New Roman TUR" w:cs="Times New Roman TUR"/>
          <w:bCs/>
        </w:rPr>
        <w:t xml:space="preserve">encourages the solicitation and acceptance </w:t>
      </w:r>
      <w:r w:rsidRPr="0076219F">
        <w:rPr>
          <w:rFonts w:ascii="Times New Roman TUR" w:hAnsi="Times New Roman TUR" w:cs="Times New Roman TUR"/>
          <w:bCs/>
        </w:rPr>
        <w:t xml:space="preserve">of gifts </w:t>
      </w:r>
      <w:r w:rsidR="001C21D2" w:rsidRPr="0076219F">
        <w:rPr>
          <w:rFonts w:ascii="Times New Roman TUR" w:hAnsi="Times New Roman TUR" w:cs="Times New Roman TUR"/>
          <w:bCs/>
        </w:rPr>
        <w:t>o</w:t>
      </w:r>
      <w:r w:rsidRPr="0076219F">
        <w:rPr>
          <w:rFonts w:ascii="Times New Roman TUR" w:hAnsi="Times New Roman TUR" w:cs="Times New Roman TUR"/>
          <w:bCs/>
        </w:rPr>
        <w:t>f</w:t>
      </w:r>
      <w:r w:rsidR="006922BA" w:rsidRPr="0076219F">
        <w:rPr>
          <w:rFonts w:ascii="Times New Roman TUR" w:hAnsi="Times New Roman TUR" w:cs="Times New Roman TUR"/>
          <w:bCs/>
        </w:rPr>
        <w:t>, or the acquisition of,</w:t>
      </w:r>
      <w:r>
        <w:rPr>
          <w:rFonts w:ascii="Times New Roman TUR" w:hAnsi="Times New Roman TUR" w:cs="Times New Roman TUR"/>
          <w:bCs/>
        </w:rPr>
        <w:t xml:space="preserve"> real estate and other related assets </w:t>
      </w:r>
      <w:r w:rsidRPr="00FA42B5">
        <w:rPr>
          <w:rFonts w:ascii="Times New Roman TUR" w:hAnsi="Times New Roman TUR" w:cs="Times New Roman TUR"/>
          <w:bCs/>
        </w:rPr>
        <w:t xml:space="preserve">to the </w:t>
      </w:r>
      <w:r>
        <w:rPr>
          <w:rFonts w:ascii="Times New Roman TUR" w:hAnsi="Times New Roman TUR" w:cs="Times New Roman TUR"/>
          <w:bCs/>
        </w:rPr>
        <w:t xml:space="preserve">HCCF Real Estate Supporting Organization, Inc. </w:t>
      </w:r>
      <w:r w:rsidRPr="00FA42B5">
        <w:rPr>
          <w:rFonts w:ascii="Times New Roman TUR" w:hAnsi="Times New Roman TUR" w:cs="Times New Roman TUR"/>
          <w:bCs/>
        </w:rPr>
        <w:t>(hereinafter referred to as the “</w:t>
      </w:r>
      <w:r>
        <w:rPr>
          <w:rFonts w:ascii="Times New Roman TUR" w:hAnsi="Times New Roman TUR" w:cs="Times New Roman TUR"/>
          <w:bCs/>
        </w:rPr>
        <w:t>RESO</w:t>
      </w:r>
      <w:r w:rsidRPr="00FA42B5">
        <w:rPr>
          <w:rFonts w:ascii="Times New Roman TUR" w:hAnsi="Times New Roman TUR" w:cs="Times New Roman TUR"/>
          <w:bCs/>
        </w:rPr>
        <w:t>”) for purposes that will help the Foundation</w:t>
      </w:r>
      <w:r>
        <w:rPr>
          <w:rFonts w:ascii="Times New Roman TUR" w:hAnsi="Times New Roman TUR" w:cs="Times New Roman TUR"/>
          <w:bCs/>
        </w:rPr>
        <w:t xml:space="preserve"> and the RESO</w:t>
      </w:r>
      <w:r w:rsidRPr="00FA42B5">
        <w:rPr>
          <w:rFonts w:ascii="Times New Roman TUR" w:hAnsi="Times New Roman TUR" w:cs="Times New Roman TUR"/>
          <w:bCs/>
        </w:rPr>
        <w:t xml:space="preserve"> further and fulfill its mission.  The following policies and guidelines govern acceptance of gifts made to the </w:t>
      </w:r>
      <w:r>
        <w:rPr>
          <w:rFonts w:ascii="Times New Roman TUR" w:hAnsi="Times New Roman TUR" w:cs="Times New Roman TUR"/>
          <w:bCs/>
        </w:rPr>
        <w:t xml:space="preserve">RESO </w:t>
      </w:r>
      <w:r w:rsidRPr="00FA42B5">
        <w:rPr>
          <w:rFonts w:ascii="Times New Roman TUR" w:hAnsi="Times New Roman TUR" w:cs="Times New Roman TUR"/>
          <w:bCs/>
        </w:rPr>
        <w:t xml:space="preserve">for the benefit of </w:t>
      </w:r>
      <w:r>
        <w:rPr>
          <w:rFonts w:ascii="Times New Roman TUR" w:hAnsi="Times New Roman TUR" w:cs="Times New Roman TUR"/>
          <w:bCs/>
        </w:rPr>
        <w:t>the Foundation and its mission</w:t>
      </w:r>
      <w:r w:rsidRPr="00FA42B5">
        <w:rPr>
          <w:rFonts w:ascii="Times New Roman TUR" w:hAnsi="Times New Roman TUR" w:cs="Times New Roman TUR"/>
          <w:bCs/>
        </w:rPr>
        <w:t xml:space="preserve">.  </w:t>
      </w:r>
    </w:p>
    <w:p w:rsidR="001C21D2" w:rsidRPr="00FA42B5" w:rsidRDefault="001C21D2" w:rsidP="00FD01EA">
      <w:pPr>
        <w:pStyle w:val="BodyText3"/>
        <w:widowControl/>
        <w:rPr>
          <w:rFonts w:ascii="Times New Roman TUR" w:hAnsi="Times New Roman TUR" w:cs="Times New Roman TUR"/>
          <w:bCs/>
        </w:rPr>
      </w:pPr>
    </w:p>
    <w:p w:rsidR="00EF53CC" w:rsidRDefault="00EF53CC" w:rsidP="00FD01EA">
      <w:pPr>
        <w:widowControl/>
        <w:jc w:val="both"/>
        <w:rPr>
          <w:rFonts w:ascii="Times New Roman TUR" w:hAnsi="Times New Roman TUR" w:cs="Times New Roman TUR"/>
          <w:bCs/>
          <w:sz w:val="24"/>
          <w:u w:val="single"/>
        </w:rPr>
      </w:pPr>
      <w:r>
        <w:rPr>
          <w:rFonts w:ascii="Times New Roman TUR" w:hAnsi="Times New Roman TUR" w:cs="Times New Roman TUR"/>
          <w:bCs/>
          <w:sz w:val="24"/>
        </w:rPr>
        <w:t>B.</w:t>
      </w:r>
      <w:r w:rsidR="00AF7F09">
        <w:rPr>
          <w:rFonts w:ascii="Times New Roman TUR" w:hAnsi="Times New Roman TUR" w:cs="Times New Roman TUR"/>
          <w:bCs/>
          <w:sz w:val="24"/>
        </w:rPr>
        <w:t xml:space="preserve"> </w:t>
      </w:r>
      <w:r>
        <w:rPr>
          <w:rFonts w:ascii="Times New Roman TUR" w:hAnsi="Times New Roman TUR" w:cs="Times New Roman TUR"/>
          <w:bCs/>
          <w:sz w:val="24"/>
        </w:rPr>
        <w:t xml:space="preserve">  </w:t>
      </w:r>
      <w:r w:rsidRPr="00FA42B5">
        <w:rPr>
          <w:rFonts w:ascii="Times New Roman TUR" w:hAnsi="Times New Roman TUR" w:cs="Times New Roman TUR"/>
          <w:bCs/>
          <w:sz w:val="24"/>
          <w:u w:val="single"/>
        </w:rPr>
        <w:t>MISSION STATEMENT</w:t>
      </w:r>
    </w:p>
    <w:p w:rsidR="00FD01EA" w:rsidRPr="00FA42B5" w:rsidRDefault="00FD01EA" w:rsidP="00FD01EA">
      <w:pPr>
        <w:widowControl/>
        <w:jc w:val="both"/>
        <w:rPr>
          <w:rFonts w:ascii="Times New Roman TUR" w:hAnsi="Times New Roman TUR" w:cs="Times New Roman TUR"/>
          <w:bCs/>
          <w:sz w:val="24"/>
          <w:u w:val="single"/>
        </w:rPr>
      </w:pPr>
    </w:p>
    <w:p w:rsidR="00EF53CC" w:rsidRDefault="00EF53CC" w:rsidP="00FD01EA">
      <w:pPr>
        <w:spacing w:after="240"/>
        <w:jc w:val="both"/>
        <w:rPr>
          <w:rFonts w:ascii="Times New Roman TUR" w:hAnsi="Times New Roman TUR" w:cs="Times New Roman TUR"/>
          <w:bCs/>
          <w:sz w:val="24"/>
        </w:rPr>
      </w:pPr>
      <w:r w:rsidRPr="00FA42B5">
        <w:rPr>
          <w:rFonts w:ascii="Times New Roman TUR" w:hAnsi="Times New Roman TUR" w:cs="Times New Roman TUR"/>
          <w:bCs/>
          <w:sz w:val="24"/>
        </w:rPr>
        <w:t xml:space="preserve">The </w:t>
      </w:r>
      <w:r>
        <w:rPr>
          <w:rFonts w:ascii="Times New Roman TUR" w:hAnsi="Times New Roman TUR" w:cs="Times New Roman TUR"/>
          <w:bCs/>
          <w:sz w:val="24"/>
        </w:rPr>
        <w:t>RESO</w:t>
      </w:r>
      <w:r w:rsidRPr="00FA42B5">
        <w:rPr>
          <w:rFonts w:ascii="Times New Roman TUR" w:hAnsi="Times New Roman TUR" w:cs="Times New Roman TUR"/>
          <w:bCs/>
          <w:sz w:val="24"/>
        </w:rPr>
        <w:t xml:space="preserve"> is a public foundation established for the receipt</w:t>
      </w:r>
      <w:r>
        <w:rPr>
          <w:rFonts w:ascii="Times New Roman TUR" w:hAnsi="Times New Roman TUR" w:cs="Times New Roman TUR"/>
          <w:bCs/>
          <w:sz w:val="24"/>
        </w:rPr>
        <w:t xml:space="preserve"> </w:t>
      </w:r>
      <w:r w:rsidR="001C21D2">
        <w:rPr>
          <w:rFonts w:ascii="Times New Roman TUR" w:hAnsi="Times New Roman TUR" w:cs="Times New Roman TUR"/>
          <w:bCs/>
          <w:sz w:val="24"/>
        </w:rPr>
        <w:t xml:space="preserve">of </w:t>
      </w:r>
      <w:r>
        <w:rPr>
          <w:rFonts w:ascii="Times New Roman TUR" w:hAnsi="Times New Roman TUR" w:cs="Times New Roman TUR"/>
          <w:bCs/>
          <w:sz w:val="24"/>
        </w:rPr>
        <w:t>real estate</w:t>
      </w:r>
      <w:r w:rsidRPr="00FA42B5">
        <w:rPr>
          <w:rFonts w:ascii="Times New Roman TUR" w:hAnsi="Times New Roman TUR" w:cs="Times New Roman TUR"/>
          <w:bCs/>
          <w:sz w:val="24"/>
        </w:rPr>
        <w:t xml:space="preserve"> donations</w:t>
      </w:r>
      <w:r w:rsidR="006922BA">
        <w:rPr>
          <w:rFonts w:ascii="Times New Roman TUR" w:hAnsi="Times New Roman TUR" w:cs="Times New Roman TUR"/>
          <w:bCs/>
          <w:sz w:val="24"/>
        </w:rPr>
        <w:t xml:space="preserve"> </w:t>
      </w:r>
      <w:r w:rsidR="006922BA" w:rsidRPr="0076219F">
        <w:rPr>
          <w:rFonts w:ascii="Times New Roman TUR" w:hAnsi="Times New Roman TUR" w:cs="Times New Roman TUR"/>
          <w:bCs/>
          <w:sz w:val="24"/>
        </w:rPr>
        <w:t>or the location of real estate acquisitions</w:t>
      </w:r>
      <w:r w:rsidRPr="00FA42B5">
        <w:rPr>
          <w:rFonts w:ascii="Times New Roman TUR" w:hAnsi="Times New Roman TUR" w:cs="Times New Roman TUR"/>
          <w:bCs/>
          <w:sz w:val="24"/>
        </w:rPr>
        <w:t xml:space="preserve"> for</w:t>
      </w:r>
      <w:r>
        <w:rPr>
          <w:rFonts w:ascii="Times New Roman TUR" w:hAnsi="Times New Roman TUR" w:cs="Times New Roman TUR"/>
          <w:bCs/>
          <w:sz w:val="24"/>
        </w:rPr>
        <w:t xml:space="preserve"> benefit of </w:t>
      </w:r>
      <w:r w:rsidRPr="00FA42B5">
        <w:rPr>
          <w:rFonts w:ascii="Times New Roman TUR" w:hAnsi="Times New Roman TUR" w:cs="Times New Roman TUR"/>
          <w:bCs/>
          <w:sz w:val="24"/>
        </w:rPr>
        <w:t xml:space="preserve"> the philanthropic purposes of Harrison County, Indiana.</w:t>
      </w:r>
    </w:p>
    <w:p w:rsidR="00EF53CC" w:rsidRDefault="00EF53CC" w:rsidP="00FD01EA">
      <w:pPr>
        <w:jc w:val="both"/>
        <w:rPr>
          <w:rFonts w:ascii="Times New Roman TUR" w:hAnsi="Times New Roman TUR" w:cs="Times New Roman TUR"/>
          <w:bCs/>
          <w:sz w:val="24"/>
        </w:rPr>
      </w:pPr>
    </w:p>
    <w:p w:rsidR="00EF53CC" w:rsidRPr="00FA42B5" w:rsidRDefault="006922BA" w:rsidP="00FD01EA">
      <w:pPr>
        <w:pStyle w:val="Heading2"/>
        <w:keepNext/>
        <w:keepLines/>
        <w:widowControl/>
        <w:rPr>
          <w:rFonts w:ascii="Times New Roman TUR" w:hAnsi="Times New Roman TUR" w:cs="Times New Roman TUR"/>
          <w:b w:val="0"/>
          <w:i w:val="0"/>
          <w:iCs w:val="0"/>
          <w:sz w:val="24"/>
          <w:szCs w:val="24"/>
          <w:u w:val="single"/>
        </w:rPr>
      </w:pPr>
      <w:r>
        <w:rPr>
          <w:rFonts w:ascii="Times New Roman TUR" w:hAnsi="Times New Roman TUR" w:cs="Times New Roman TUR"/>
          <w:b w:val="0"/>
          <w:i w:val="0"/>
          <w:iCs w:val="0"/>
          <w:sz w:val="24"/>
          <w:szCs w:val="24"/>
        </w:rPr>
        <w:t>C</w:t>
      </w:r>
      <w:r w:rsidR="00AF7F09">
        <w:rPr>
          <w:rFonts w:ascii="Times New Roman TUR" w:hAnsi="Times New Roman TUR" w:cs="Times New Roman TUR"/>
          <w:b w:val="0"/>
          <w:i w:val="0"/>
          <w:iCs w:val="0"/>
          <w:sz w:val="24"/>
          <w:szCs w:val="24"/>
        </w:rPr>
        <w:t xml:space="preserve">.   </w:t>
      </w:r>
      <w:r w:rsidR="00EF53CC" w:rsidRPr="00FA42B5">
        <w:rPr>
          <w:rFonts w:ascii="Times New Roman TUR" w:hAnsi="Times New Roman TUR" w:cs="Times New Roman TUR"/>
          <w:b w:val="0"/>
          <w:i w:val="0"/>
          <w:iCs w:val="0"/>
          <w:sz w:val="24"/>
          <w:szCs w:val="24"/>
          <w:u w:val="single"/>
        </w:rPr>
        <w:t>PURPOSE OF POLICIES &amp; GUIDELINES</w:t>
      </w:r>
    </w:p>
    <w:p w:rsidR="00EF53CC" w:rsidRPr="00FA42B5" w:rsidRDefault="00EF53CC" w:rsidP="00FD01EA">
      <w:pPr>
        <w:pStyle w:val="Heading2"/>
        <w:keepNext/>
        <w:keepLines/>
        <w:widowControl/>
        <w:rPr>
          <w:rFonts w:ascii="Times New Roman TUR" w:hAnsi="Times New Roman TUR" w:cs="Times New Roman TUR"/>
          <w:b w:val="0"/>
          <w:i w:val="0"/>
          <w:iCs w:val="0"/>
          <w:sz w:val="24"/>
          <w:szCs w:val="24"/>
          <w:u w:val="single"/>
        </w:rPr>
      </w:pPr>
      <w:r w:rsidRPr="00FA42B5">
        <w:rPr>
          <w:rFonts w:ascii="Times New Roman TUR" w:hAnsi="Times New Roman TUR" w:cs="Times New Roman TUR"/>
          <w:b w:val="0"/>
          <w:i w:val="0"/>
          <w:iCs w:val="0"/>
          <w:sz w:val="24"/>
          <w:szCs w:val="24"/>
          <w:u w:val="single"/>
        </w:rPr>
        <w:fldChar w:fldCharType="begin"/>
      </w:r>
      <w:r w:rsidRPr="00FA42B5">
        <w:rPr>
          <w:rFonts w:ascii="Times New Roman TUR" w:hAnsi="Times New Roman TUR" w:cs="Times New Roman TUR"/>
          <w:b w:val="0"/>
          <w:i w:val="0"/>
          <w:iCs w:val="0"/>
          <w:sz w:val="24"/>
          <w:szCs w:val="24"/>
          <w:u w:val="single"/>
        </w:rPr>
        <w:instrText>tc \l2 "PURPOSE OF POLICIES &amp; GUIDELINES</w:instrText>
      </w:r>
      <w:r w:rsidRPr="00FA42B5">
        <w:rPr>
          <w:rFonts w:ascii="Times New Roman TUR" w:hAnsi="Times New Roman TUR" w:cs="Times New Roman TUR"/>
          <w:b w:val="0"/>
          <w:i w:val="0"/>
          <w:iCs w:val="0"/>
          <w:sz w:val="24"/>
          <w:szCs w:val="24"/>
          <w:u w:val="single"/>
        </w:rPr>
        <w:fldChar w:fldCharType="end"/>
      </w:r>
    </w:p>
    <w:p w:rsidR="006922BA" w:rsidRPr="006922BA" w:rsidRDefault="00EF53CC" w:rsidP="006922BA">
      <w:pPr>
        <w:widowControl/>
        <w:spacing w:after="240"/>
        <w:jc w:val="both"/>
        <w:rPr>
          <w:rFonts w:ascii="Times New Roman TUR" w:hAnsi="Times New Roman TUR" w:cs="Times New Roman TUR"/>
          <w:bCs/>
          <w:iCs/>
          <w:sz w:val="24"/>
        </w:rPr>
      </w:pPr>
      <w:r w:rsidRPr="00FA42B5">
        <w:rPr>
          <w:rFonts w:ascii="Times New Roman TUR" w:hAnsi="Times New Roman TUR" w:cs="Times New Roman TUR"/>
          <w:sz w:val="24"/>
        </w:rPr>
        <w:t xml:space="preserve">The </w:t>
      </w:r>
      <w:r w:rsidR="00AF7F09">
        <w:rPr>
          <w:rFonts w:ascii="Times New Roman TUR" w:hAnsi="Times New Roman TUR" w:cs="Times New Roman TUR"/>
          <w:sz w:val="24"/>
        </w:rPr>
        <w:t>RESO</w:t>
      </w:r>
      <w:r w:rsidRPr="00FA42B5">
        <w:rPr>
          <w:rFonts w:ascii="Times New Roman TUR" w:hAnsi="Times New Roman TUR" w:cs="Times New Roman TUR"/>
          <w:sz w:val="24"/>
        </w:rPr>
        <w:t xml:space="preserve"> Board of Directors</w:t>
      </w:r>
      <w:r w:rsidR="00AF7F09">
        <w:rPr>
          <w:rFonts w:ascii="Times New Roman TUR" w:hAnsi="Times New Roman TUR" w:cs="Times New Roman TUR"/>
          <w:sz w:val="24"/>
        </w:rPr>
        <w:t>, assisted by the Foundation</w:t>
      </w:r>
      <w:r w:rsidRPr="00FA42B5">
        <w:rPr>
          <w:rFonts w:ascii="Times New Roman TUR" w:hAnsi="Times New Roman TUR" w:cs="Times New Roman TUR"/>
          <w:sz w:val="24"/>
        </w:rPr>
        <w:t xml:space="preserve"> staff</w:t>
      </w:r>
      <w:r w:rsidR="00AF7F09">
        <w:rPr>
          <w:rFonts w:ascii="Times New Roman TUR" w:hAnsi="Times New Roman TUR" w:cs="Times New Roman TUR"/>
          <w:sz w:val="24"/>
        </w:rPr>
        <w:t>,</w:t>
      </w:r>
      <w:r w:rsidRPr="00FA42B5">
        <w:rPr>
          <w:rFonts w:ascii="Times New Roman TUR" w:hAnsi="Times New Roman TUR" w:cs="Times New Roman TUR"/>
          <w:sz w:val="24"/>
        </w:rPr>
        <w:t xml:space="preserve"> </w:t>
      </w:r>
      <w:r w:rsidR="001C21D2">
        <w:rPr>
          <w:rFonts w:ascii="Times New Roman TUR" w:hAnsi="Times New Roman TUR" w:cs="Times New Roman TUR"/>
          <w:sz w:val="24"/>
        </w:rPr>
        <w:t xml:space="preserve">may receive </w:t>
      </w:r>
      <w:r w:rsidRPr="00FA42B5">
        <w:rPr>
          <w:rFonts w:ascii="Times New Roman TUR" w:hAnsi="Times New Roman TUR" w:cs="Times New Roman TUR"/>
          <w:sz w:val="24"/>
        </w:rPr>
        <w:t xml:space="preserve">current and deferred </w:t>
      </w:r>
      <w:r w:rsidRPr="0076219F">
        <w:rPr>
          <w:rFonts w:ascii="Times New Roman TUR" w:hAnsi="Times New Roman TUR" w:cs="Times New Roman TUR"/>
          <w:sz w:val="24"/>
        </w:rPr>
        <w:t xml:space="preserve">gifts </w:t>
      </w:r>
      <w:r w:rsidR="006922BA" w:rsidRPr="0076219F">
        <w:rPr>
          <w:rFonts w:ascii="Times New Roman TUR" w:hAnsi="Times New Roman TUR" w:cs="Times New Roman TUR"/>
          <w:sz w:val="24"/>
        </w:rPr>
        <w:t>of real estate</w:t>
      </w:r>
      <w:r w:rsidR="00692006" w:rsidRPr="0076219F">
        <w:rPr>
          <w:rFonts w:ascii="Times New Roman TUR" w:hAnsi="Times New Roman TUR" w:cs="Times New Roman TUR"/>
          <w:sz w:val="24"/>
        </w:rPr>
        <w:t xml:space="preserve"> or may</w:t>
      </w:r>
      <w:r w:rsidR="006922BA" w:rsidRPr="0076219F">
        <w:rPr>
          <w:rFonts w:ascii="Times New Roman TUR" w:hAnsi="Times New Roman TUR" w:cs="Times New Roman TUR"/>
          <w:sz w:val="24"/>
        </w:rPr>
        <w:t xml:space="preserve"> purchase real estate</w:t>
      </w:r>
      <w:r w:rsidR="006922BA" w:rsidRPr="0076219F">
        <w:rPr>
          <w:rFonts w:ascii="Times New Roman TUR" w:hAnsi="Times New Roman TUR" w:cs="Times New Roman TUR"/>
          <w:b/>
          <w:sz w:val="24"/>
        </w:rPr>
        <w:t>,</w:t>
      </w:r>
      <w:r w:rsidR="006922BA">
        <w:rPr>
          <w:rFonts w:ascii="Times New Roman TUR" w:hAnsi="Times New Roman TUR" w:cs="Times New Roman TUR"/>
          <w:b/>
          <w:sz w:val="24"/>
        </w:rPr>
        <w:t xml:space="preserve"> </w:t>
      </w:r>
      <w:r w:rsidRPr="00FA42B5">
        <w:rPr>
          <w:rFonts w:ascii="Times New Roman TUR" w:hAnsi="Times New Roman TUR" w:cs="Times New Roman TUR"/>
          <w:sz w:val="24"/>
        </w:rPr>
        <w:t>from individuals, corporations,</w:t>
      </w:r>
      <w:r w:rsidR="001C21D2">
        <w:rPr>
          <w:rFonts w:ascii="Times New Roman TUR" w:hAnsi="Times New Roman TUR" w:cs="Times New Roman TUR"/>
          <w:sz w:val="24"/>
        </w:rPr>
        <w:t xml:space="preserve"> governmental entities</w:t>
      </w:r>
      <w:r w:rsidRPr="00FA42B5">
        <w:rPr>
          <w:rFonts w:ascii="Times New Roman TUR" w:hAnsi="Times New Roman TUR" w:cs="Times New Roman TUR"/>
          <w:sz w:val="24"/>
        </w:rPr>
        <w:t xml:space="preserve"> and foundations to secure the future growth and mission of the </w:t>
      </w:r>
      <w:r w:rsidR="00AF7F09">
        <w:rPr>
          <w:rFonts w:ascii="Times New Roman TUR" w:hAnsi="Times New Roman TUR" w:cs="Times New Roman TUR"/>
          <w:sz w:val="24"/>
        </w:rPr>
        <w:t>RESO</w:t>
      </w:r>
      <w:r w:rsidRPr="00FA42B5">
        <w:rPr>
          <w:rFonts w:ascii="Times New Roman TUR" w:hAnsi="Times New Roman TUR" w:cs="Times New Roman TUR"/>
          <w:sz w:val="24"/>
        </w:rPr>
        <w:t xml:space="preserve">.  It is the purpose of these policies and guidelines </w:t>
      </w:r>
      <w:r w:rsidRPr="0076219F">
        <w:rPr>
          <w:rFonts w:ascii="Times New Roman TUR" w:hAnsi="Times New Roman TUR" w:cs="Times New Roman TUR"/>
          <w:sz w:val="24"/>
        </w:rPr>
        <w:t>to govern the</w:t>
      </w:r>
      <w:r w:rsidR="006922BA" w:rsidRPr="0076219F">
        <w:rPr>
          <w:rFonts w:ascii="Times New Roman TUR" w:hAnsi="Times New Roman TUR" w:cs="Times New Roman TUR"/>
          <w:b/>
          <w:sz w:val="24"/>
        </w:rPr>
        <w:t xml:space="preserve"> </w:t>
      </w:r>
      <w:r w:rsidR="006922BA" w:rsidRPr="0076219F">
        <w:rPr>
          <w:rFonts w:ascii="Times New Roman TUR" w:hAnsi="Times New Roman TUR" w:cs="Times New Roman TUR"/>
          <w:sz w:val="24"/>
        </w:rPr>
        <w:t>acquisition of real estate through gift or purchase by the RESO</w:t>
      </w:r>
      <w:r w:rsidRPr="00FA42B5">
        <w:rPr>
          <w:rFonts w:ascii="Times New Roman TUR" w:hAnsi="Times New Roman TUR" w:cs="Times New Roman TUR"/>
          <w:sz w:val="24"/>
        </w:rPr>
        <w:t xml:space="preserve"> and to provide guidance to prospective donors and their advisors when making gifts to the </w:t>
      </w:r>
      <w:r w:rsidR="00AF7F09">
        <w:rPr>
          <w:rFonts w:ascii="Times New Roman TUR" w:hAnsi="Times New Roman TUR" w:cs="Times New Roman TUR"/>
          <w:sz w:val="24"/>
        </w:rPr>
        <w:t>RESO</w:t>
      </w:r>
      <w:r w:rsidRPr="00FA42B5">
        <w:rPr>
          <w:rFonts w:ascii="Times New Roman TUR" w:hAnsi="Times New Roman TUR" w:cs="Times New Roman TUR"/>
          <w:sz w:val="24"/>
        </w:rPr>
        <w:t xml:space="preserve">.  The provisions of these policies shall apply to all gifts received by the </w:t>
      </w:r>
      <w:r w:rsidR="00AF7F09">
        <w:rPr>
          <w:rFonts w:ascii="Times New Roman TUR" w:hAnsi="Times New Roman TUR" w:cs="Times New Roman TUR"/>
          <w:sz w:val="24"/>
        </w:rPr>
        <w:t>RESO</w:t>
      </w:r>
      <w:r w:rsidRPr="00FA42B5">
        <w:rPr>
          <w:rFonts w:ascii="Times New Roman TUR" w:hAnsi="Times New Roman TUR" w:cs="Times New Roman TUR"/>
          <w:sz w:val="24"/>
        </w:rPr>
        <w:t xml:space="preserve"> for </w:t>
      </w:r>
      <w:r w:rsidR="00AF7F09">
        <w:rPr>
          <w:rFonts w:ascii="Times New Roman TUR" w:hAnsi="Times New Roman TUR" w:cs="Times New Roman TUR"/>
          <w:sz w:val="24"/>
        </w:rPr>
        <w:t xml:space="preserve">any of its programs or services for the benefit of the Foundation and </w:t>
      </w:r>
      <w:r w:rsidR="001C21D2">
        <w:rPr>
          <w:rFonts w:ascii="Times New Roman TUR" w:hAnsi="Times New Roman TUR" w:cs="Times New Roman TUR"/>
          <w:sz w:val="24"/>
        </w:rPr>
        <w:t>the RESO</w:t>
      </w:r>
      <w:r w:rsidR="00AF7F09">
        <w:rPr>
          <w:rFonts w:ascii="Times New Roman TUR" w:hAnsi="Times New Roman TUR" w:cs="Times New Roman TUR"/>
          <w:sz w:val="24"/>
        </w:rPr>
        <w:t xml:space="preserve"> mission.</w:t>
      </w:r>
      <w:r w:rsidR="0056663E">
        <w:rPr>
          <w:rFonts w:ascii="Times New Roman TUR" w:hAnsi="Times New Roman TUR" w:cs="Times New Roman TUR"/>
          <w:sz w:val="24"/>
        </w:rPr>
        <w:t xml:space="preserve">  The Board may refuse any offered gift of real property that is judged not to be in the best interest of the Foundation and the RESO.</w:t>
      </w:r>
      <w:r w:rsidR="006922BA">
        <w:rPr>
          <w:rFonts w:ascii="Times New Roman TUR" w:hAnsi="Times New Roman TUR" w:cs="Times New Roman TUR"/>
          <w:b/>
          <w:sz w:val="24"/>
        </w:rPr>
        <w:t xml:space="preserve">  </w:t>
      </w:r>
      <w:r w:rsidR="006922BA" w:rsidRPr="0076219F">
        <w:rPr>
          <w:rFonts w:ascii="Times New Roman TUR" w:hAnsi="Times New Roman TUR" w:cs="Times New Roman TUR"/>
          <w:bCs/>
          <w:iCs/>
          <w:sz w:val="24"/>
        </w:rPr>
        <w:t>This policy is also applicable to all real estate acquired by the RESO through an outright purchase.</w:t>
      </w:r>
      <w:r w:rsidR="006922BA">
        <w:rPr>
          <w:rFonts w:ascii="Times New Roman TUR" w:hAnsi="Times New Roman TUR" w:cs="Times New Roman TUR"/>
          <w:bCs/>
          <w:iCs/>
          <w:sz w:val="24"/>
        </w:rPr>
        <w:t xml:space="preserve">  </w:t>
      </w:r>
    </w:p>
    <w:p w:rsidR="00EF53CC" w:rsidRDefault="00EF53CC" w:rsidP="00FD01EA">
      <w:pPr>
        <w:pStyle w:val="Heading2"/>
        <w:keepNext/>
        <w:keepLines/>
        <w:widowControl/>
        <w:rPr>
          <w:rFonts w:ascii="Times New Roman TUR" w:hAnsi="Times New Roman TUR" w:cs="Times New Roman TUR"/>
          <w:b w:val="0"/>
          <w:i w:val="0"/>
          <w:iCs w:val="0"/>
          <w:sz w:val="24"/>
          <w:szCs w:val="24"/>
        </w:rPr>
      </w:pPr>
    </w:p>
    <w:p w:rsidR="006922BA" w:rsidRPr="0076219F" w:rsidRDefault="006922BA" w:rsidP="006922BA">
      <w:pPr>
        <w:pStyle w:val="Heading3"/>
        <w:keepNext/>
        <w:keepLines/>
        <w:widowControl/>
        <w:rPr>
          <w:rFonts w:ascii="Times New Roman TUR" w:hAnsi="Times New Roman TUR" w:cs="Times New Roman TUR"/>
          <w:b w:val="0"/>
        </w:rPr>
      </w:pPr>
      <w:r w:rsidRPr="0076219F">
        <w:rPr>
          <w:rFonts w:ascii="Times New Roman TUR" w:hAnsi="Times New Roman TUR" w:cs="Times New Roman TUR"/>
          <w:b w:val="0"/>
          <w:u w:val="none"/>
        </w:rPr>
        <w:t xml:space="preserve">D.   </w:t>
      </w:r>
      <w:r w:rsidR="00692006" w:rsidRPr="0076219F">
        <w:rPr>
          <w:rFonts w:ascii="Times New Roman TUR" w:hAnsi="Times New Roman TUR" w:cs="Times New Roman TUR"/>
          <w:b w:val="0"/>
        </w:rPr>
        <w:t>C</w:t>
      </w:r>
      <w:r w:rsidRPr="0076219F">
        <w:rPr>
          <w:rFonts w:ascii="Times New Roman TUR" w:hAnsi="Times New Roman TUR" w:cs="Times New Roman TUR"/>
          <w:b w:val="0"/>
        </w:rPr>
        <w:t>ONFIDENTIALITY</w:t>
      </w:r>
    </w:p>
    <w:p w:rsidR="006922BA" w:rsidRPr="0076219F" w:rsidRDefault="006922BA" w:rsidP="006922BA">
      <w:pPr>
        <w:pStyle w:val="Heading3"/>
        <w:keepNext/>
        <w:keepLines/>
        <w:widowControl/>
        <w:rPr>
          <w:b w:val="0"/>
          <w:bCs w:val="0"/>
        </w:rPr>
      </w:pPr>
      <w:r w:rsidRPr="0076219F">
        <w:rPr>
          <w:b w:val="0"/>
        </w:rPr>
        <w:fldChar w:fldCharType="begin"/>
      </w:r>
      <w:r w:rsidRPr="0076219F">
        <w:rPr>
          <w:b w:val="0"/>
        </w:rPr>
        <w:instrText>tc \l3 "SCOPE &amp; CONFIDENTIALITY</w:instrText>
      </w:r>
      <w:r w:rsidRPr="0076219F">
        <w:rPr>
          <w:b w:val="0"/>
        </w:rPr>
        <w:fldChar w:fldCharType="end"/>
      </w:r>
    </w:p>
    <w:p w:rsidR="006922BA" w:rsidRPr="006922BA" w:rsidRDefault="006922BA" w:rsidP="006922BA">
      <w:pPr>
        <w:widowControl/>
        <w:spacing w:after="240"/>
        <w:jc w:val="both"/>
        <w:rPr>
          <w:rFonts w:ascii="Times New Roman TUR" w:hAnsi="Times New Roman TUR" w:cs="Times New Roman TUR"/>
          <w:bCs/>
          <w:iCs/>
          <w:sz w:val="24"/>
        </w:rPr>
      </w:pPr>
      <w:r w:rsidRPr="0076219F">
        <w:rPr>
          <w:rFonts w:ascii="Times New Roman TUR" w:hAnsi="Times New Roman TUR" w:cs="Times New Roman TUR"/>
          <w:bCs/>
          <w:sz w:val="24"/>
        </w:rPr>
        <w:t xml:space="preserve">A donor may request that his/her gift remain anonymous or that his/her gift not be publicly recognized.  </w:t>
      </w:r>
    </w:p>
    <w:p w:rsidR="006922BA" w:rsidRDefault="006922BA" w:rsidP="006922BA"/>
    <w:p w:rsidR="00EF53CC" w:rsidRPr="00FA42B5" w:rsidRDefault="00AF7F09" w:rsidP="00FD01EA">
      <w:pPr>
        <w:pStyle w:val="Heading2"/>
        <w:keepLines/>
        <w:widowControl/>
        <w:rPr>
          <w:rFonts w:ascii="Times New Roman TUR" w:hAnsi="Times New Roman TUR" w:cs="Times New Roman TUR"/>
          <w:b w:val="0"/>
          <w:sz w:val="24"/>
          <w:szCs w:val="24"/>
        </w:rPr>
      </w:pPr>
      <w:r>
        <w:rPr>
          <w:rFonts w:ascii="Times New Roman TUR" w:hAnsi="Times New Roman TUR" w:cs="Times New Roman TUR"/>
          <w:b w:val="0"/>
          <w:i w:val="0"/>
          <w:iCs w:val="0"/>
          <w:sz w:val="24"/>
          <w:szCs w:val="24"/>
        </w:rPr>
        <w:t xml:space="preserve">E.   </w:t>
      </w:r>
      <w:r w:rsidR="00EF53CC" w:rsidRPr="00FA42B5">
        <w:rPr>
          <w:rFonts w:ascii="Times New Roman TUR" w:hAnsi="Times New Roman TUR" w:cs="Times New Roman TUR"/>
          <w:b w:val="0"/>
          <w:i w:val="0"/>
          <w:iCs w:val="0"/>
          <w:sz w:val="24"/>
          <w:szCs w:val="24"/>
          <w:u w:val="single"/>
        </w:rPr>
        <w:t>USE OF LEGAL COUNSEL</w:t>
      </w:r>
    </w:p>
    <w:p w:rsidR="00EF53CC" w:rsidRPr="00FA42B5" w:rsidRDefault="00EF53CC" w:rsidP="00FD01EA">
      <w:pPr>
        <w:widowControl/>
        <w:jc w:val="both"/>
        <w:rPr>
          <w:rFonts w:ascii="Times New Roman TUR" w:hAnsi="Times New Roman TUR" w:cs="Times New Roman TUR"/>
          <w:bCs/>
          <w:sz w:val="24"/>
        </w:rPr>
      </w:pPr>
    </w:p>
    <w:p w:rsidR="00AF7F09" w:rsidRDefault="00EF53CC" w:rsidP="00FD01EA">
      <w:pPr>
        <w:widowControl/>
        <w:jc w:val="both"/>
        <w:rPr>
          <w:rFonts w:ascii="Times New Roman TUR" w:hAnsi="Times New Roman TUR" w:cs="Times New Roman TUR"/>
          <w:bCs/>
          <w:sz w:val="24"/>
        </w:rPr>
      </w:pPr>
      <w:r w:rsidRPr="00FA42B5">
        <w:rPr>
          <w:rFonts w:ascii="Times New Roman TUR" w:hAnsi="Times New Roman TUR" w:cs="Times New Roman TUR"/>
          <w:bCs/>
          <w:sz w:val="24"/>
        </w:rPr>
        <w:t>The Foundation shall seek the advice of legal counsel in matters relating to</w:t>
      </w:r>
      <w:r w:rsidR="0076219F">
        <w:rPr>
          <w:rFonts w:ascii="Times New Roman TUR" w:hAnsi="Times New Roman TUR" w:cs="Times New Roman TUR"/>
          <w:bCs/>
          <w:sz w:val="24"/>
        </w:rPr>
        <w:t xml:space="preserve"> acquisition or</w:t>
      </w:r>
      <w:r w:rsidRPr="00FA42B5">
        <w:rPr>
          <w:rFonts w:ascii="Times New Roman TUR" w:hAnsi="Times New Roman TUR" w:cs="Times New Roman TUR"/>
          <w:bCs/>
          <w:sz w:val="24"/>
        </w:rPr>
        <w:t xml:space="preserve"> acceptance of gifts </w:t>
      </w:r>
      <w:r w:rsidR="00AF7F09">
        <w:rPr>
          <w:rFonts w:ascii="Times New Roman TUR" w:hAnsi="Times New Roman TUR" w:cs="Times New Roman TUR"/>
          <w:bCs/>
          <w:sz w:val="24"/>
        </w:rPr>
        <w:t>of real estate</w:t>
      </w:r>
      <w:r w:rsidR="001C21D2">
        <w:rPr>
          <w:rFonts w:ascii="Times New Roman TUR" w:hAnsi="Times New Roman TUR" w:cs="Times New Roman TUR"/>
          <w:bCs/>
          <w:sz w:val="24"/>
        </w:rPr>
        <w:t>, and</w:t>
      </w:r>
      <w:r w:rsidR="00AF7F09">
        <w:rPr>
          <w:rFonts w:ascii="Times New Roman TUR" w:hAnsi="Times New Roman TUR" w:cs="Times New Roman TUR"/>
          <w:bCs/>
          <w:sz w:val="24"/>
        </w:rPr>
        <w:t xml:space="preserve"> where appropriate</w:t>
      </w:r>
      <w:r w:rsidR="001C21D2">
        <w:rPr>
          <w:rFonts w:ascii="Times New Roman TUR" w:hAnsi="Times New Roman TUR" w:cs="Times New Roman TUR"/>
          <w:bCs/>
          <w:sz w:val="24"/>
        </w:rPr>
        <w:t>,</w:t>
      </w:r>
      <w:r w:rsidR="00AF7F09">
        <w:rPr>
          <w:rFonts w:ascii="Times New Roman TUR" w:hAnsi="Times New Roman TUR" w:cs="Times New Roman TUR"/>
          <w:bCs/>
          <w:sz w:val="24"/>
        </w:rPr>
        <w:t xml:space="preserve"> this action will include:</w:t>
      </w:r>
    </w:p>
    <w:p w:rsidR="00EF53CC" w:rsidRPr="00FA42B5" w:rsidRDefault="00AF7F09" w:rsidP="00FD01EA">
      <w:pPr>
        <w:widowControl/>
        <w:jc w:val="both"/>
        <w:rPr>
          <w:rFonts w:ascii="Times New Roman TUR" w:hAnsi="Times New Roman TUR" w:cs="Times New Roman TUR"/>
          <w:bCs/>
          <w:sz w:val="24"/>
        </w:rPr>
      </w:pPr>
      <w:r w:rsidRPr="00FA42B5">
        <w:rPr>
          <w:rFonts w:ascii="Times New Roman TUR" w:hAnsi="Times New Roman TUR" w:cs="Times New Roman TUR"/>
          <w:bCs/>
          <w:sz w:val="24"/>
        </w:rPr>
        <w:t xml:space="preserve"> </w:t>
      </w:r>
    </w:p>
    <w:p w:rsidR="00EF53CC" w:rsidRDefault="00EF53CC" w:rsidP="00FD01EA">
      <w:pPr>
        <w:pStyle w:val="Level1"/>
        <w:numPr>
          <w:ilvl w:val="0"/>
          <w:numId w:val="4"/>
        </w:numPr>
        <w:tabs>
          <w:tab w:val="left" w:pos="-1440"/>
        </w:tabs>
        <w:jc w:val="both"/>
        <w:outlineLvl w:val="9"/>
        <w:rPr>
          <w:rFonts w:ascii="Times New Roman TUR" w:hAnsi="Times New Roman TUR" w:cs="Times New Roman TUR"/>
          <w:bCs/>
        </w:rPr>
      </w:pPr>
      <w:r w:rsidRPr="00FA42B5">
        <w:rPr>
          <w:rFonts w:ascii="Times New Roman TUR" w:hAnsi="Times New Roman TUR" w:cs="Times New Roman TUR"/>
          <w:bCs/>
        </w:rPr>
        <w:t xml:space="preserve">Review of documents naming the </w:t>
      </w:r>
      <w:r w:rsidR="00AF7F09">
        <w:rPr>
          <w:rFonts w:ascii="Times New Roman TUR" w:hAnsi="Times New Roman TUR" w:cs="Times New Roman TUR"/>
          <w:bCs/>
        </w:rPr>
        <w:t>RESO</w:t>
      </w:r>
      <w:r w:rsidRPr="00FA42B5">
        <w:rPr>
          <w:rFonts w:ascii="Times New Roman TUR" w:hAnsi="Times New Roman TUR" w:cs="Times New Roman TUR"/>
          <w:bCs/>
        </w:rPr>
        <w:t xml:space="preserve"> as Trustee</w:t>
      </w:r>
      <w:r w:rsidR="00AF7F09">
        <w:rPr>
          <w:rFonts w:ascii="Times New Roman TUR" w:hAnsi="Times New Roman TUR" w:cs="Times New Roman TUR"/>
          <w:bCs/>
        </w:rPr>
        <w:t xml:space="preserve"> or in instances where the RESO will app</w:t>
      </w:r>
      <w:r w:rsidR="001C21D2">
        <w:rPr>
          <w:rFonts w:ascii="Times New Roman TUR" w:hAnsi="Times New Roman TUR" w:cs="Times New Roman TUR"/>
          <w:bCs/>
        </w:rPr>
        <w:t>ear</w:t>
      </w:r>
      <w:r w:rsidR="00AF7F09">
        <w:rPr>
          <w:rFonts w:ascii="Times New Roman TUR" w:hAnsi="Times New Roman TUR" w:cs="Times New Roman TUR"/>
          <w:bCs/>
        </w:rPr>
        <w:t xml:space="preserve"> in the chain of title indicating ownership under the public records,</w:t>
      </w:r>
    </w:p>
    <w:p w:rsidR="00FD01EA" w:rsidRDefault="00FD01EA" w:rsidP="00FD01EA">
      <w:pPr>
        <w:pStyle w:val="Level1"/>
        <w:numPr>
          <w:ilvl w:val="0"/>
          <w:numId w:val="0"/>
        </w:numPr>
        <w:tabs>
          <w:tab w:val="left" w:pos="-1440"/>
        </w:tabs>
        <w:ind w:left="1080"/>
        <w:jc w:val="both"/>
        <w:outlineLvl w:val="9"/>
        <w:rPr>
          <w:rFonts w:ascii="Times New Roman TUR" w:hAnsi="Times New Roman TUR" w:cs="Times New Roman TUR"/>
          <w:bCs/>
        </w:rPr>
      </w:pPr>
    </w:p>
    <w:p w:rsidR="00EF53CC" w:rsidRDefault="00EF53CC" w:rsidP="00FD01EA">
      <w:pPr>
        <w:pStyle w:val="Level1"/>
        <w:numPr>
          <w:ilvl w:val="0"/>
          <w:numId w:val="4"/>
        </w:numPr>
        <w:tabs>
          <w:tab w:val="left" w:pos="-1440"/>
        </w:tabs>
        <w:jc w:val="both"/>
        <w:outlineLvl w:val="9"/>
        <w:rPr>
          <w:rFonts w:ascii="Times New Roman TUR" w:hAnsi="Times New Roman TUR" w:cs="Times New Roman TUR"/>
          <w:bCs/>
        </w:rPr>
      </w:pPr>
      <w:r w:rsidRPr="00FA42B5">
        <w:rPr>
          <w:rFonts w:ascii="Times New Roman TUR" w:hAnsi="Times New Roman TUR" w:cs="Times New Roman TUR"/>
          <w:bCs/>
        </w:rPr>
        <w:t xml:space="preserve">Review of all gifts involving contracts, such as bargain sales or other documents requiring the </w:t>
      </w:r>
      <w:r w:rsidR="001C21D2">
        <w:rPr>
          <w:rFonts w:ascii="Times New Roman TUR" w:hAnsi="Times New Roman TUR" w:cs="Times New Roman TUR"/>
          <w:bCs/>
        </w:rPr>
        <w:t>RESO to assume an obligation</w:t>
      </w:r>
      <w:r w:rsidR="00AF7F09">
        <w:rPr>
          <w:rFonts w:ascii="Times New Roman TUR" w:hAnsi="Times New Roman TUR" w:cs="Times New Roman TUR"/>
          <w:bCs/>
        </w:rPr>
        <w:t xml:space="preserve"> or risk,</w:t>
      </w:r>
    </w:p>
    <w:p w:rsidR="00FD01EA" w:rsidRPr="00FA42B5" w:rsidRDefault="00FD01EA" w:rsidP="00FD01EA">
      <w:pPr>
        <w:pStyle w:val="Level1"/>
        <w:numPr>
          <w:ilvl w:val="0"/>
          <w:numId w:val="0"/>
        </w:numPr>
        <w:tabs>
          <w:tab w:val="left" w:pos="-1440"/>
        </w:tabs>
        <w:ind w:left="1080"/>
        <w:jc w:val="both"/>
        <w:outlineLvl w:val="9"/>
        <w:rPr>
          <w:rFonts w:ascii="Times New Roman TUR" w:hAnsi="Times New Roman TUR" w:cs="Times New Roman TUR"/>
          <w:bCs/>
        </w:rPr>
      </w:pPr>
    </w:p>
    <w:p w:rsidR="00EF53CC" w:rsidRPr="00FD01EA" w:rsidRDefault="00EF53CC" w:rsidP="00FD01EA">
      <w:pPr>
        <w:pStyle w:val="Level1"/>
        <w:numPr>
          <w:ilvl w:val="0"/>
          <w:numId w:val="4"/>
        </w:numPr>
        <w:tabs>
          <w:tab w:val="left" w:pos="-1440"/>
        </w:tabs>
        <w:jc w:val="both"/>
        <w:outlineLvl w:val="9"/>
        <w:rPr>
          <w:rFonts w:ascii="Times New Roman TUR" w:hAnsi="Times New Roman TUR" w:cs="Times New Roman TUR"/>
          <w:bCs/>
        </w:rPr>
      </w:pPr>
      <w:r w:rsidRPr="00FA42B5">
        <w:rPr>
          <w:rFonts w:ascii="Times New Roman TUR" w:hAnsi="Times New Roman TUR" w:cs="Times New Roman TUR"/>
          <w:bCs/>
        </w:rPr>
        <w:t xml:space="preserve">Review of </w:t>
      </w:r>
      <w:r w:rsidRPr="00FA42B5">
        <w:rPr>
          <w:bCs/>
        </w:rPr>
        <w:t xml:space="preserve">all transactions with potential conflict of interest that may involve </w:t>
      </w:r>
      <w:smartTag w:uri="urn:schemas-microsoft-com:office:smarttags" w:element="stockticker">
        <w:r w:rsidRPr="00FA42B5">
          <w:rPr>
            <w:bCs/>
          </w:rPr>
          <w:t>IRS</w:t>
        </w:r>
      </w:smartTag>
      <w:r w:rsidRPr="00FA42B5">
        <w:rPr>
          <w:bCs/>
        </w:rPr>
        <w:t xml:space="preserve"> sanctions, or</w:t>
      </w:r>
    </w:p>
    <w:p w:rsidR="00FD01EA" w:rsidRPr="00FA42B5" w:rsidRDefault="00FD01EA" w:rsidP="00FD01EA">
      <w:pPr>
        <w:pStyle w:val="Level1"/>
        <w:numPr>
          <w:ilvl w:val="0"/>
          <w:numId w:val="0"/>
        </w:numPr>
        <w:tabs>
          <w:tab w:val="left" w:pos="-1440"/>
        </w:tabs>
        <w:ind w:left="720"/>
        <w:jc w:val="both"/>
        <w:outlineLvl w:val="9"/>
        <w:rPr>
          <w:rFonts w:ascii="Times New Roman TUR" w:hAnsi="Times New Roman TUR" w:cs="Times New Roman TUR"/>
          <w:bCs/>
        </w:rPr>
      </w:pPr>
    </w:p>
    <w:p w:rsidR="00EF53CC" w:rsidRPr="00FD01EA" w:rsidRDefault="00EF53CC" w:rsidP="00FD01EA">
      <w:pPr>
        <w:pStyle w:val="Level1"/>
        <w:numPr>
          <w:ilvl w:val="0"/>
          <w:numId w:val="4"/>
        </w:numPr>
        <w:tabs>
          <w:tab w:val="left" w:pos="-1440"/>
        </w:tabs>
        <w:jc w:val="both"/>
        <w:outlineLvl w:val="9"/>
        <w:rPr>
          <w:rFonts w:ascii="Times New Roman TUR" w:hAnsi="Times New Roman TUR" w:cs="Times New Roman TUR"/>
          <w:bCs/>
        </w:rPr>
      </w:pPr>
      <w:r w:rsidRPr="00FA42B5">
        <w:t>Such other instances in which use of counsel is deemed appropriate by the</w:t>
      </w:r>
      <w:r w:rsidR="00AF7F09">
        <w:t xml:space="preserve"> RESO</w:t>
      </w:r>
      <w:r w:rsidRPr="00FA42B5">
        <w:t xml:space="preserve"> Board of Directors.</w:t>
      </w:r>
    </w:p>
    <w:p w:rsidR="00FD01EA" w:rsidRPr="004F25D9" w:rsidRDefault="00FD01EA" w:rsidP="00FD01EA">
      <w:pPr>
        <w:pStyle w:val="Level1"/>
        <w:numPr>
          <w:ilvl w:val="0"/>
          <w:numId w:val="0"/>
        </w:numPr>
        <w:tabs>
          <w:tab w:val="left" w:pos="-1440"/>
        </w:tabs>
        <w:ind w:left="720"/>
        <w:jc w:val="both"/>
        <w:outlineLvl w:val="9"/>
        <w:rPr>
          <w:rFonts w:ascii="Times New Roman TUR" w:hAnsi="Times New Roman TUR" w:cs="Times New Roman TUR"/>
          <w:bCs/>
        </w:rPr>
      </w:pPr>
    </w:p>
    <w:p w:rsidR="001C21D2" w:rsidRDefault="001C21D2" w:rsidP="00FD01EA">
      <w:pPr>
        <w:pStyle w:val="Heading1"/>
        <w:keepNext/>
        <w:keepLines/>
        <w:widowControl/>
        <w:ind w:left="0" w:firstLine="0"/>
        <w:rPr>
          <w:rFonts w:ascii="Times New Roman TUR" w:hAnsi="Times New Roman TUR" w:cs="Times New Roman TUR"/>
          <w:b w:val="0"/>
          <w:sz w:val="24"/>
          <w:szCs w:val="24"/>
        </w:rPr>
      </w:pPr>
    </w:p>
    <w:p w:rsidR="00EF53CC" w:rsidRDefault="00AF7F09" w:rsidP="00FD01EA">
      <w:pPr>
        <w:pStyle w:val="Heading1"/>
        <w:keepNext/>
        <w:keepLines/>
        <w:widowControl/>
        <w:ind w:left="0" w:firstLine="0"/>
        <w:rPr>
          <w:rFonts w:ascii="Times New Roman TUR" w:hAnsi="Times New Roman TUR" w:cs="Times New Roman TUR"/>
          <w:b w:val="0"/>
          <w:sz w:val="24"/>
          <w:szCs w:val="24"/>
          <w:u w:val="single"/>
        </w:rPr>
      </w:pPr>
      <w:r>
        <w:rPr>
          <w:rFonts w:ascii="Times New Roman TUR" w:hAnsi="Times New Roman TUR" w:cs="Times New Roman TUR"/>
          <w:b w:val="0"/>
          <w:sz w:val="24"/>
          <w:szCs w:val="24"/>
        </w:rPr>
        <w:t xml:space="preserve">F.   </w:t>
      </w:r>
      <w:r w:rsidR="00EF53CC" w:rsidRPr="00FA42B5">
        <w:rPr>
          <w:rFonts w:ascii="Times New Roman TUR" w:hAnsi="Times New Roman TUR" w:cs="Times New Roman TUR"/>
          <w:b w:val="0"/>
          <w:sz w:val="24"/>
          <w:szCs w:val="24"/>
          <w:u w:val="single"/>
        </w:rPr>
        <w:t>CONFLICT OF INTEREST</w:t>
      </w:r>
    </w:p>
    <w:p w:rsidR="00FD01EA" w:rsidRPr="00FD01EA" w:rsidRDefault="00FD01EA" w:rsidP="00FD01EA"/>
    <w:p w:rsidR="00EF53CC" w:rsidRDefault="00EF53CC" w:rsidP="00FD01EA">
      <w:pPr>
        <w:widowControl/>
        <w:jc w:val="both"/>
        <w:rPr>
          <w:rFonts w:ascii="Times New Roman TUR" w:hAnsi="Times New Roman TUR" w:cs="Times New Roman TUR"/>
          <w:bCs/>
          <w:sz w:val="24"/>
        </w:rPr>
      </w:pPr>
      <w:r w:rsidRPr="00FA42B5">
        <w:rPr>
          <w:rFonts w:ascii="Times New Roman TUR" w:hAnsi="Times New Roman TUR" w:cs="Times New Roman TUR"/>
          <w:bCs/>
          <w:sz w:val="24"/>
        </w:rPr>
        <w:t>All prospective major donors shall be strongly urged to seek the assistance of personal legal and financial advisors in matters relating to their gifts and the resulting tax and estate planning consequences</w:t>
      </w:r>
      <w:r w:rsidR="001C21D2">
        <w:rPr>
          <w:rFonts w:ascii="Times New Roman TUR" w:hAnsi="Times New Roman TUR" w:cs="Times New Roman TUR"/>
          <w:bCs/>
          <w:sz w:val="24"/>
        </w:rPr>
        <w:t>, if any</w:t>
      </w:r>
      <w:r w:rsidRPr="00FA42B5">
        <w:rPr>
          <w:rFonts w:ascii="Times New Roman TUR" w:hAnsi="Times New Roman TUR" w:cs="Times New Roman TUR"/>
          <w:bCs/>
          <w:sz w:val="24"/>
        </w:rPr>
        <w:t xml:space="preserve">.  It is the practice of the </w:t>
      </w:r>
      <w:r w:rsidR="00AF7F09">
        <w:rPr>
          <w:rFonts w:ascii="Times New Roman TUR" w:hAnsi="Times New Roman TUR" w:cs="Times New Roman TUR"/>
          <w:bCs/>
          <w:sz w:val="24"/>
        </w:rPr>
        <w:t>RESO</w:t>
      </w:r>
      <w:r w:rsidRPr="00FA42B5">
        <w:rPr>
          <w:rFonts w:ascii="Times New Roman TUR" w:hAnsi="Times New Roman TUR" w:cs="Times New Roman TUR"/>
          <w:bCs/>
          <w:sz w:val="24"/>
        </w:rPr>
        <w:t xml:space="preserve"> to inform, serve, guide, or otherwise assist donors who wish to support the </w:t>
      </w:r>
      <w:r w:rsidR="00AF7F09">
        <w:rPr>
          <w:rFonts w:ascii="Times New Roman TUR" w:hAnsi="Times New Roman TUR" w:cs="Times New Roman TUR"/>
          <w:bCs/>
          <w:sz w:val="24"/>
        </w:rPr>
        <w:t>mission</w:t>
      </w:r>
      <w:r w:rsidRPr="00FA42B5">
        <w:rPr>
          <w:rFonts w:ascii="Times New Roman TUR" w:hAnsi="Times New Roman TUR" w:cs="Times New Roman TUR"/>
          <w:bCs/>
          <w:sz w:val="24"/>
        </w:rPr>
        <w:t>.</w:t>
      </w:r>
    </w:p>
    <w:p w:rsidR="00FD01EA" w:rsidRPr="00FA42B5" w:rsidRDefault="00FD01EA" w:rsidP="00FD01EA">
      <w:pPr>
        <w:widowControl/>
        <w:jc w:val="both"/>
        <w:rPr>
          <w:rFonts w:ascii="Times New Roman TUR" w:hAnsi="Times New Roman TUR" w:cs="Times New Roman TUR"/>
          <w:bCs/>
          <w:sz w:val="24"/>
        </w:rPr>
      </w:pPr>
    </w:p>
    <w:p w:rsidR="00EF53CC" w:rsidRPr="00FA42B5" w:rsidRDefault="00EF53CC" w:rsidP="00FD01EA">
      <w:pPr>
        <w:jc w:val="both"/>
        <w:rPr>
          <w:rFonts w:ascii="Times New Roman TUR" w:hAnsi="Times New Roman TUR" w:cs="Times New Roman TUR"/>
          <w:bCs/>
          <w:sz w:val="24"/>
        </w:rPr>
      </w:pPr>
    </w:p>
    <w:p w:rsidR="00EF53CC" w:rsidRDefault="00AF7F09" w:rsidP="00FD01EA">
      <w:pPr>
        <w:pStyle w:val="Heading1"/>
        <w:keepNext/>
        <w:keepLines/>
        <w:widowControl/>
        <w:ind w:left="0" w:firstLine="0"/>
        <w:jc w:val="both"/>
        <w:rPr>
          <w:rFonts w:ascii="Times New Roman TUR" w:hAnsi="Times New Roman TUR" w:cs="Times New Roman TUR"/>
          <w:b w:val="0"/>
          <w:sz w:val="24"/>
          <w:szCs w:val="24"/>
          <w:u w:val="single"/>
        </w:rPr>
      </w:pPr>
      <w:r>
        <w:rPr>
          <w:rFonts w:ascii="Times New Roman TUR" w:hAnsi="Times New Roman TUR" w:cs="Times New Roman TUR"/>
          <w:b w:val="0"/>
          <w:sz w:val="24"/>
          <w:szCs w:val="24"/>
        </w:rPr>
        <w:t xml:space="preserve">G.   </w:t>
      </w:r>
      <w:r w:rsidR="00EF53CC" w:rsidRPr="00FA42B5">
        <w:rPr>
          <w:rFonts w:ascii="Times New Roman TUR" w:hAnsi="Times New Roman TUR" w:cs="Times New Roman TUR"/>
          <w:b w:val="0"/>
          <w:sz w:val="24"/>
          <w:szCs w:val="24"/>
          <w:u w:val="single"/>
        </w:rPr>
        <w:t>RESTRICTIONS OF GIFTS</w:t>
      </w:r>
    </w:p>
    <w:p w:rsidR="00FD01EA" w:rsidRPr="00FD01EA" w:rsidRDefault="00FD01EA" w:rsidP="00FD01EA"/>
    <w:p w:rsidR="00EF53CC" w:rsidRDefault="00EF53CC" w:rsidP="00FD01EA">
      <w:pPr>
        <w:widowControl/>
        <w:jc w:val="both"/>
        <w:rPr>
          <w:rFonts w:ascii="Times New Roman TUR" w:hAnsi="Times New Roman TUR" w:cs="Times New Roman TUR"/>
          <w:bCs/>
          <w:sz w:val="24"/>
        </w:rPr>
      </w:pPr>
      <w:r w:rsidRPr="00FA42B5">
        <w:rPr>
          <w:rFonts w:ascii="Times New Roman TUR" w:hAnsi="Times New Roman TUR" w:cs="Times New Roman TUR"/>
          <w:bCs/>
          <w:sz w:val="24"/>
        </w:rPr>
        <w:t xml:space="preserve">The </w:t>
      </w:r>
      <w:r w:rsidR="00547501">
        <w:rPr>
          <w:rFonts w:ascii="Times New Roman TUR" w:hAnsi="Times New Roman TUR" w:cs="Times New Roman TUR"/>
          <w:bCs/>
          <w:sz w:val="24"/>
        </w:rPr>
        <w:t>RESO</w:t>
      </w:r>
      <w:r w:rsidRPr="00FA42B5">
        <w:rPr>
          <w:rFonts w:ascii="Times New Roman TUR" w:hAnsi="Times New Roman TUR" w:cs="Times New Roman TUR"/>
          <w:bCs/>
          <w:sz w:val="24"/>
        </w:rPr>
        <w:t xml:space="preserve"> will accept unrestricted gifts, and gifts for specific programs and purposes, provided that such gifts are not inconsistent with its stated mission, purposes, and priorities.  The </w:t>
      </w:r>
      <w:r w:rsidR="00547501">
        <w:rPr>
          <w:rFonts w:ascii="Times New Roman TUR" w:hAnsi="Times New Roman TUR" w:cs="Times New Roman TUR"/>
          <w:bCs/>
          <w:sz w:val="24"/>
        </w:rPr>
        <w:t>RESO</w:t>
      </w:r>
      <w:r w:rsidRPr="00FA42B5">
        <w:rPr>
          <w:rFonts w:ascii="Times New Roman TUR" w:hAnsi="Times New Roman TUR" w:cs="Times New Roman TUR"/>
          <w:bCs/>
          <w:sz w:val="24"/>
        </w:rPr>
        <w:t xml:space="preserve"> will not accept gifts that are too restrictive in purpose.  Gifts that are too restrictive are those that violate the terms of the corporate charter, gifts that are too difficult to administer, or gifts that are for purposes outsid</w:t>
      </w:r>
      <w:r w:rsidR="00547501">
        <w:rPr>
          <w:rFonts w:ascii="Times New Roman TUR" w:hAnsi="Times New Roman TUR" w:cs="Times New Roman TUR"/>
          <w:bCs/>
          <w:sz w:val="24"/>
        </w:rPr>
        <w:t>e the mission of the Foundation and the RESO.</w:t>
      </w:r>
    </w:p>
    <w:p w:rsidR="00FD01EA" w:rsidRDefault="00FD01EA" w:rsidP="00FD01EA">
      <w:pPr>
        <w:widowControl/>
        <w:jc w:val="both"/>
        <w:rPr>
          <w:rFonts w:ascii="Times New Roman TUR" w:hAnsi="Times New Roman TUR" w:cs="Times New Roman TUR"/>
          <w:bCs/>
          <w:sz w:val="24"/>
        </w:rPr>
      </w:pPr>
    </w:p>
    <w:p w:rsidR="00547501" w:rsidRDefault="00547501" w:rsidP="00FD01EA">
      <w:pPr>
        <w:widowControl/>
        <w:jc w:val="both"/>
        <w:rPr>
          <w:rFonts w:ascii="Times New Roman TUR" w:hAnsi="Times New Roman TUR" w:cs="Times New Roman TUR"/>
          <w:bCs/>
          <w:sz w:val="24"/>
        </w:rPr>
      </w:pPr>
    </w:p>
    <w:p w:rsidR="00547501" w:rsidRDefault="00547501" w:rsidP="00FD01EA">
      <w:pPr>
        <w:widowControl/>
        <w:jc w:val="both"/>
        <w:rPr>
          <w:rFonts w:ascii="Times New Roman TUR" w:hAnsi="Times New Roman TUR" w:cs="Times New Roman TUR"/>
          <w:bCs/>
          <w:sz w:val="24"/>
          <w:u w:val="single"/>
        </w:rPr>
      </w:pPr>
      <w:r>
        <w:rPr>
          <w:rFonts w:ascii="Times New Roman TUR" w:hAnsi="Times New Roman TUR" w:cs="Times New Roman TUR"/>
          <w:bCs/>
          <w:sz w:val="24"/>
        </w:rPr>
        <w:t xml:space="preserve">H.   </w:t>
      </w:r>
      <w:r w:rsidR="00617EAB">
        <w:rPr>
          <w:rFonts w:ascii="Times New Roman TUR" w:hAnsi="Times New Roman TUR" w:cs="Times New Roman TUR"/>
          <w:bCs/>
          <w:sz w:val="24"/>
          <w:u w:val="single"/>
        </w:rPr>
        <w:t xml:space="preserve">TYPE OF REAL ESTATE </w:t>
      </w:r>
      <w:r w:rsidR="00617EAB" w:rsidRPr="0076219F">
        <w:rPr>
          <w:rFonts w:ascii="Times New Roman TUR" w:hAnsi="Times New Roman TUR" w:cs="Times New Roman TUR"/>
          <w:bCs/>
          <w:sz w:val="24"/>
          <w:u w:val="single"/>
        </w:rPr>
        <w:t>ACQUISITIONS</w:t>
      </w:r>
    </w:p>
    <w:p w:rsidR="00FD01EA" w:rsidRPr="00547501" w:rsidRDefault="00FD01EA" w:rsidP="00FD01EA">
      <w:pPr>
        <w:widowControl/>
        <w:jc w:val="both"/>
        <w:rPr>
          <w:rFonts w:ascii="Times New Roman TUR" w:hAnsi="Times New Roman TUR" w:cs="Times New Roman TUR"/>
          <w:bCs/>
          <w:sz w:val="24"/>
          <w:u w:val="single"/>
        </w:rPr>
      </w:pPr>
    </w:p>
    <w:p w:rsidR="00EF53CC" w:rsidRDefault="00547501" w:rsidP="00FD01EA">
      <w:pPr>
        <w:ind w:firstLine="720"/>
        <w:rPr>
          <w:sz w:val="24"/>
        </w:rPr>
      </w:pPr>
      <w:r>
        <w:rPr>
          <w:sz w:val="24"/>
        </w:rPr>
        <w:t>1</w:t>
      </w:r>
      <w:r w:rsidR="00EF53CC">
        <w:rPr>
          <w:sz w:val="24"/>
        </w:rPr>
        <w:t xml:space="preserve">. </w:t>
      </w:r>
      <w:r w:rsidR="00EF53CC" w:rsidRPr="00935A90">
        <w:rPr>
          <w:sz w:val="24"/>
        </w:rPr>
        <w:t xml:space="preserve"> </w:t>
      </w:r>
      <w:r w:rsidRPr="00547501">
        <w:rPr>
          <w:sz w:val="24"/>
          <w:u w:val="single"/>
        </w:rPr>
        <w:t>Transfer of Title to Entire Parcel</w:t>
      </w:r>
      <w:r w:rsidR="00EF53CC" w:rsidRPr="00935A90">
        <w:rPr>
          <w:sz w:val="24"/>
        </w:rPr>
        <w:t>:  Gifts of real estate may include developed property, undeveloped property, or gifts subject to a prior life interest.  Prior to acceptance of real estate, the</w:t>
      </w:r>
      <w:r>
        <w:rPr>
          <w:sz w:val="24"/>
        </w:rPr>
        <w:t xml:space="preserve"> RESO</w:t>
      </w:r>
      <w:r w:rsidR="00EF53CC" w:rsidRPr="00935A90">
        <w:rPr>
          <w:sz w:val="24"/>
        </w:rPr>
        <w:t xml:space="preserve"> shall require an initial environmental review of the property to insure that the property is not contaminated with environmental damage.  In the event that the initial inspection reveals a potential problem, the </w:t>
      </w:r>
      <w:r>
        <w:rPr>
          <w:sz w:val="24"/>
        </w:rPr>
        <w:t>RESO</w:t>
      </w:r>
      <w:r w:rsidR="00EF53CC" w:rsidRPr="00935A90">
        <w:rPr>
          <w:sz w:val="24"/>
        </w:rPr>
        <w:t xml:space="preserve"> shall retain a qualified inspection firm to conduct an environmental audit.  The cost of the environmental audit shall generally be an expense of the donor.</w:t>
      </w:r>
      <w:r>
        <w:rPr>
          <w:sz w:val="24"/>
        </w:rPr>
        <w:t xml:space="preserve"> </w:t>
      </w:r>
      <w:r w:rsidR="0056663E">
        <w:rPr>
          <w:sz w:val="24"/>
        </w:rPr>
        <w:t xml:space="preserve"> In the case of a sale within two years of the date of the gift, the RESO will report the actual sales proceeds to the IRS on Form 8282 (“Donor Information Return”).  </w:t>
      </w:r>
    </w:p>
    <w:p w:rsidR="0056663E" w:rsidRPr="00935A90" w:rsidRDefault="0056663E" w:rsidP="00FD01EA">
      <w:pPr>
        <w:ind w:firstLine="720"/>
        <w:rPr>
          <w:sz w:val="24"/>
        </w:rPr>
      </w:pPr>
    </w:p>
    <w:p w:rsidR="00EF53CC" w:rsidRPr="00935A90" w:rsidRDefault="00EF53CC" w:rsidP="00FD01EA">
      <w:pPr>
        <w:rPr>
          <w:sz w:val="24"/>
        </w:rPr>
      </w:pPr>
      <w:r w:rsidRPr="00935A90">
        <w:rPr>
          <w:sz w:val="24"/>
        </w:rPr>
        <w:t xml:space="preserve">Where appropriate, a title search shall be obtained by the </w:t>
      </w:r>
      <w:r w:rsidR="00547501">
        <w:rPr>
          <w:sz w:val="24"/>
        </w:rPr>
        <w:t>RESO</w:t>
      </w:r>
      <w:r w:rsidRPr="00935A90">
        <w:rPr>
          <w:sz w:val="24"/>
        </w:rPr>
        <w:t xml:space="preserve"> prior to the acceptance of the real property gift.  The cost of this service shall gener</w:t>
      </w:r>
      <w:r>
        <w:rPr>
          <w:sz w:val="24"/>
        </w:rPr>
        <w:t xml:space="preserve">ally be an expense of the donor. </w:t>
      </w:r>
      <w:r w:rsidR="001C21D2">
        <w:rPr>
          <w:sz w:val="24"/>
        </w:rPr>
        <w:t>Title search c</w:t>
      </w:r>
      <w:r>
        <w:rPr>
          <w:sz w:val="24"/>
        </w:rPr>
        <w:t xml:space="preserve">riteria for </w:t>
      </w:r>
      <w:r w:rsidRPr="00935A90">
        <w:rPr>
          <w:sz w:val="24"/>
        </w:rPr>
        <w:t>acceptance of the property shall include</w:t>
      </w:r>
      <w:r w:rsidR="00547501">
        <w:rPr>
          <w:sz w:val="24"/>
        </w:rPr>
        <w:t xml:space="preserve"> an evaluation by staff of the following issues, to be presented to the RESO Board of Directors prior to acceptance:</w:t>
      </w:r>
    </w:p>
    <w:p w:rsidR="00EF53CC" w:rsidRPr="00935A90" w:rsidRDefault="00EF53CC" w:rsidP="00FD01EA">
      <w:pPr>
        <w:rPr>
          <w:sz w:val="24"/>
        </w:rPr>
      </w:pPr>
    </w:p>
    <w:p w:rsidR="00EF53CC" w:rsidRDefault="00EF53CC" w:rsidP="00FD01EA">
      <w:pPr>
        <w:ind w:left="720" w:firstLine="720"/>
        <w:rPr>
          <w:sz w:val="24"/>
        </w:rPr>
      </w:pPr>
      <w:r>
        <w:rPr>
          <w:sz w:val="24"/>
        </w:rPr>
        <w:t xml:space="preserve">a) </w:t>
      </w:r>
      <w:r w:rsidRPr="00935A90">
        <w:rPr>
          <w:sz w:val="24"/>
        </w:rPr>
        <w:t xml:space="preserve">Is the property useful for the purposes of the </w:t>
      </w:r>
      <w:r w:rsidR="00547501">
        <w:rPr>
          <w:sz w:val="24"/>
        </w:rPr>
        <w:t>RESO</w:t>
      </w:r>
      <w:r w:rsidRPr="00935A90">
        <w:rPr>
          <w:sz w:val="24"/>
        </w:rPr>
        <w:t>?</w:t>
      </w:r>
    </w:p>
    <w:p w:rsidR="00FD01EA" w:rsidRPr="00935A90" w:rsidRDefault="00FD01EA" w:rsidP="00FD01EA">
      <w:pPr>
        <w:ind w:left="720" w:firstLine="720"/>
        <w:rPr>
          <w:sz w:val="24"/>
        </w:rPr>
      </w:pPr>
    </w:p>
    <w:p w:rsidR="00C174BF" w:rsidRDefault="00EF53CC" w:rsidP="00FD01EA">
      <w:pPr>
        <w:ind w:left="720" w:firstLine="720"/>
        <w:rPr>
          <w:sz w:val="22"/>
          <w:szCs w:val="22"/>
        </w:rPr>
      </w:pPr>
      <w:r>
        <w:rPr>
          <w:sz w:val="24"/>
        </w:rPr>
        <w:t xml:space="preserve">b) </w:t>
      </w:r>
      <w:r w:rsidRPr="00935A90">
        <w:rPr>
          <w:sz w:val="24"/>
        </w:rPr>
        <w:t>Is the property marketable?</w:t>
      </w:r>
      <w:r w:rsidR="00547501">
        <w:rPr>
          <w:sz w:val="24"/>
        </w:rPr>
        <w:t xml:space="preserve">  </w:t>
      </w:r>
      <w:r w:rsidR="001C21D2">
        <w:rPr>
          <w:sz w:val="24"/>
        </w:rPr>
        <w:t>(</w:t>
      </w:r>
      <w:r w:rsidR="00C174BF">
        <w:rPr>
          <w:sz w:val="22"/>
          <w:szCs w:val="22"/>
        </w:rPr>
        <w:t xml:space="preserve">Whenever practical, arrangements will be </w:t>
      </w:r>
    </w:p>
    <w:p w:rsidR="00C174BF" w:rsidRDefault="00C174BF" w:rsidP="00FD01EA">
      <w:pPr>
        <w:ind w:left="720" w:firstLine="720"/>
        <w:rPr>
          <w:sz w:val="22"/>
          <w:szCs w:val="22"/>
        </w:rPr>
      </w:pPr>
      <w:r>
        <w:rPr>
          <w:sz w:val="22"/>
          <w:szCs w:val="22"/>
        </w:rPr>
        <w:t xml:space="preserve">made to have a realtor analyze the property to evaluate the existence of a market </w:t>
      </w:r>
    </w:p>
    <w:p w:rsidR="00C174BF" w:rsidRDefault="00C174BF" w:rsidP="00FD01EA">
      <w:pPr>
        <w:ind w:left="720" w:firstLine="720"/>
        <w:rPr>
          <w:sz w:val="22"/>
          <w:szCs w:val="22"/>
        </w:rPr>
      </w:pPr>
      <w:r>
        <w:rPr>
          <w:sz w:val="22"/>
          <w:szCs w:val="22"/>
        </w:rPr>
        <w:t>for such property</w:t>
      </w:r>
      <w:r w:rsidR="001C21D2">
        <w:rPr>
          <w:sz w:val="22"/>
          <w:szCs w:val="22"/>
        </w:rPr>
        <w:t>.)</w:t>
      </w:r>
      <w:r>
        <w:rPr>
          <w:sz w:val="22"/>
          <w:szCs w:val="22"/>
        </w:rPr>
        <w:t xml:space="preserve">  </w:t>
      </w:r>
    </w:p>
    <w:p w:rsidR="00FD01EA" w:rsidRDefault="00FD01EA" w:rsidP="00FD01EA">
      <w:pPr>
        <w:ind w:left="720" w:firstLine="720"/>
        <w:rPr>
          <w:sz w:val="24"/>
        </w:rPr>
      </w:pPr>
    </w:p>
    <w:p w:rsidR="00EF53CC" w:rsidRPr="00935A90" w:rsidRDefault="00EF53CC" w:rsidP="00FD01EA">
      <w:pPr>
        <w:ind w:left="720" w:firstLine="720"/>
        <w:rPr>
          <w:sz w:val="24"/>
        </w:rPr>
      </w:pPr>
      <w:r>
        <w:rPr>
          <w:sz w:val="24"/>
        </w:rPr>
        <w:t>c)</w:t>
      </w:r>
      <w:r w:rsidRPr="00935A90">
        <w:rPr>
          <w:sz w:val="24"/>
        </w:rPr>
        <w:t xml:space="preserve"> Are there any restrictions, reservations, easements, or other limitations </w:t>
      </w:r>
    </w:p>
    <w:p w:rsidR="00547501" w:rsidRDefault="00EF53CC" w:rsidP="00FD01EA">
      <w:pPr>
        <w:ind w:left="720" w:firstLine="720"/>
        <w:rPr>
          <w:sz w:val="24"/>
        </w:rPr>
      </w:pPr>
      <w:r w:rsidRPr="00935A90">
        <w:rPr>
          <w:sz w:val="24"/>
        </w:rPr>
        <w:t>associated with the property?</w:t>
      </w:r>
      <w:r w:rsidR="00547501">
        <w:rPr>
          <w:sz w:val="24"/>
        </w:rPr>
        <w:t xml:space="preserve">  (Legal counsel will review the title report.)</w:t>
      </w:r>
    </w:p>
    <w:p w:rsidR="00FD01EA" w:rsidRDefault="00FD01EA" w:rsidP="00FD01EA">
      <w:pPr>
        <w:ind w:left="720" w:firstLine="720"/>
        <w:rPr>
          <w:sz w:val="24"/>
        </w:rPr>
      </w:pPr>
    </w:p>
    <w:p w:rsidR="00EF53CC" w:rsidRDefault="00EF53CC" w:rsidP="00FD01EA">
      <w:pPr>
        <w:ind w:left="720" w:firstLine="720"/>
        <w:rPr>
          <w:sz w:val="24"/>
        </w:rPr>
      </w:pPr>
      <w:r>
        <w:rPr>
          <w:sz w:val="24"/>
        </w:rPr>
        <w:t xml:space="preserve">d) </w:t>
      </w:r>
      <w:r w:rsidRPr="00935A90">
        <w:rPr>
          <w:sz w:val="24"/>
        </w:rPr>
        <w:t xml:space="preserve">Are there carrying costs, which may include insurance, property taxes, </w:t>
      </w:r>
      <w:r w:rsidR="00547501">
        <w:rPr>
          <w:sz w:val="24"/>
        </w:rPr>
        <w:tab/>
        <w:t>mortgages, or notes, etc., associated with property?  (Staff will prepare a</w:t>
      </w:r>
    </w:p>
    <w:p w:rsidR="00547501" w:rsidRDefault="00547501" w:rsidP="00FD01EA">
      <w:pPr>
        <w:ind w:left="720" w:firstLine="720"/>
        <w:rPr>
          <w:sz w:val="24"/>
        </w:rPr>
      </w:pPr>
      <w:r>
        <w:rPr>
          <w:sz w:val="24"/>
        </w:rPr>
        <w:lastRenderedPageBreak/>
        <w:t>budget of all projected expenses.)</w:t>
      </w:r>
    </w:p>
    <w:p w:rsidR="00FD01EA" w:rsidRPr="00935A90" w:rsidRDefault="00FD01EA" w:rsidP="00FD01EA">
      <w:pPr>
        <w:ind w:left="720" w:firstLine="720"/>
        <w:rPr>
          <w:sz w:val="24"/>
        </w:rPr>
      </w:pPr>
    </w:p>
    <w:p w:rsidR="00EF53CC" w:rsidRDefault="00EF53CC" w:rsidP="00FD01EA">
      <w:pPr>
        <w:pStyle w:val="Level1"/>
        <w:numPr>
          <w:ilvl w:val="0"/>
          <w:numId w:val="0"/>
        </w:numPr>
        <w:tabs>
          <w:tab w:val="left" w:pos="0"/>
        </w:tabs>
        <w:ind w:left="720"/>
        <w:rPr>
          <w:bCs/>
        </w:rPr>
      </w:pPr>
      <w:r>
        <w:t xml:space="preserve">            e) </w:t>
      </w:r>
      <w:r w:rsidRPr="00935A90">
        <w:t>Does the environmental audit reflect that the property is not damaged</w:t>
      </w:r>
      <w:r w:rsidRPr="00935A90">
        <w:rPr>
          <w:bCs/>
        </w:rPr>
        <w:t>?</w:t>
      </w:r>
    </w:p>
    <w:p w:rsidR="00EF53CC" w:rsidRDefault="00A30CA7" w:rsidP="00FD01EA">
      <w:pPr>
        <w:pStyle w:val="Level1"/>
        <w:numPr>
          <w:ilvl w:val="0"/>
          <w:numId w:val="0"/>
        </w:numPr>
        <w:tabs>
          <w:tab w:val="left" w:pos="0"/>
        </w:tabs>
        <w:ind w:left="1440"/>
        <w:rPr>
          <w:bCs/>
        </w:rPr>
      </w:pPr>
      <w:r>
        <w:rPr>
          <w:bCs/>
        </w:rPr>
        <w:t>(What is next step?)</w:t>
      </w:r>
    </w:p>
    <w:p w:rsidR="00A30CA7" w:rsidRPr="00935A90" w:rsidRDefault="00A30CA7" w:rsidP="00FD01EA">
      <w:pPr>
        <w:pStyle w:val="Level1"/>
        <w:numPr>
          <w:ilvl w:val="0"/>
          <w:numId w:val="0"/>
        </w:numPr>
        <w:tabs>
          <w:tab w:val="left" w:pos="0"/>
        </w:tabs>
        <w:ind w:left="1440"/>
        <w:rPr>
          <w:bCs/>
        </w:rPr>
      </w:pPr>
    </w:p>
    <w:p w:rsidR="00EF53CC" w:rsidRPr="00935A90" w:rsidRDefault="00EF53CC" w:rsidP="00FD01EA">
      <w:pPr>
        <w:pStyle w:val="Level1"/>
        <w:numPr>
          <w:ilvl w:val="0"/>
          <w:numId w:val="0"/>
        </w:numPr>
        <w:ind w:left="720" w:hanging="720"/>
      </w:pPr>
      <w:r>
        <w:rPr>
          <w:bCs/>
        </w:rPr>
        <w:tab/>
      </w:r>
      <w:r w:rsidR="00A30CA7">
        <w:rPr>
          <w:bCs/>
        </w:rPr>
        <w:t>2</w:t>
      </w:r>
      <w:r>
        <w:rPr>
          <w:bCs/>
        </w:rPr>
        <w:t xml:space="preserve">. </w:t>
      </w:r>
      <w:r w:rsidRPr="00935A90">
        <w:rPr>
          <w:bCs/>
        </w:rPr>
        <w:t xml:space="preserve"> </w:t>
      </w:r>
      <w:r w:rsidRPr="00935A90">
        <w:rPr>
          <w:bCs/>
          <w:u w:val="single"/>
        </w:rPr>
        <w:t>Remainder Interests in Property</w:t>
      </w:r>
      <w:r w:rsidRPr="00935A90">
        <w:rPr>
          <w:bCs/>
        </w:rPr>
        <w:t xml:space="preserve">: </w:t>
      </w:r>
      <w:r>
        <w:t xml:space="preserve">The </w:t>
      </w:r>
      <w:r w:rsidR="00A30CA7">
        <w:t>RESO</w:t>
      </w:r>
      <w:r>
        <w:t xml:space="preserve"> may</w:t>
      </w:r>
      <w:r w:rsidRPr="00935A90">
        <w:t xml:space="preserve"> accept a remainder</w:t>
      </w:r>
    </w:p>
    <w:p w:rsidR="00EF53CC" w:rsidRDefault="00EF53CC" w:rsidP="00FD01EA">
      <w:pPr>
        <w:pStyle w:val="Level1"/>
        <w:numPr>
          <w:ilvl w:val="0"/>
          <w:numId w:val="0"/>
        </w:numPr>
      </w:pPr>
      <w:r w:rsidRPr="00FA42B5">
        <w:t>interest in a personal residence, farm, or vacation home subject</w:t>
      </w:r>
      <w:r>
        <w:t xml:space="preserve"> to</w:t>
      </w:r>
      <w:r w:rsidRPr="00FA42B5">
        <w:t xml:space="preserve"> the provisions of      </w:t>
      </w:r>
    </w:p>
    <w:p w:rsidR="00EF53CC" w:rsidRDefault="00EF53CC" w:rsidP="00FD01EA">
      <w:pPr>
        <w:pStyle w:val="Level1"/>
        <w:numPr>
          <w:ilvl w:val="0"/>
          <w:numId w:val="0"/>
        </w:numPr>
        <w:rPr>
          <w:rFonts w:ascii="Times New Roman TUR" w:hAnsi="Times New Roman TUR" w:cs="Times New Roman TUR"/>
        </w:rPr>
      </w:pPr>
      <w:r>
        <w:t xml:space="preserve">paragraph </w:t>
      </w:r>
      <w:r w:rsidR="00A30CA7">
        <w:t>1</w:t>
      </w:r>
      <w:r w:rsidRPr="00FA42B5">
        <w:t xml:space="preserve">, above.  </w:t>
      </w:r>
      <w:r w:rsidRPr="00FA42B5">
        <w:rPr>
          <w:rFonts w:ascii="Times New Roman TUR" w:hAnsi="Times New Roman TUR" w:cs="Times New Roman TUR"/>
        </w:rPr>
        <w:t xml:space="preserve">The donor may continue to occupy the real property for the duration of the stated life.  At the death of the donor, the </w:t>
      </w:r>
      <w:r w:rsidR="00A30CA7">
        <w:rPr>
          <w:rFonts w:ascii="Times New Roman TUR" w:hAnsi="Times New Roman TUR" w:cs="Times New Roman TUR"/>
        </w:rPr>
        <w:t>RESO</w:t>
      </w:r>
      <w:r w:rsidRPr="00FA42B5">
        <w:rPr>
          <w:rFonts w:ascii="Times New Roman TUR" w:hAnsi="Times New Roman TUR" w:cs="Times New Roman TUR"/>
        </w:rPr>
        <w:t xml:space="preserve"> may use the property or reduce it to cash.  Where the </w:t>
      </w:r>
      <w:r w:rsidR="00A30CA7">
        <w:rPr>
          <w:rFonts w:ascii="Times New Roman TUR" w:hAnsi="Times New Roman TUR" w:cs="Times New Roman TUR"/>
        </w:rPr>
        <w:t>RESO</w:t>
      </w:r>
      <w:r w:rsidRPr="00FA42B5">
        <w:rPr>
          <w:rFonts w:ascii="Times New Roman TUR" w:hAnsi="Times New Roman TUR" w:cs="Times New Roman TUR"/>
        </w:rPr>
        <w:t xml:space="preserve"> receives a gift of a remainder interest, expenses for maintenance, real estate taxes, and any property indebtedness are </w:t>
      </w:r>
      <w:r w:rsidR="00A30CA7">
        <w:rPr>
          <w:rFonts w:ascii="Times New Roman TUR" w:hAnsi="Times New Roman TUR" w:cs="Times New Roman TUR"/>
        </w:rPr>
        <w:t xml:space="preserve">usually </w:t>
      </w:r>
      <w:r w:rsidRPr="00FA42B5">
        <w:rPr>
          <w:rFonts w:ascii="Times New Roman TUR" w:hAnsi="Times New Roman TUR" w:cs="Times New Roman TUR"/>
        </w:rPr>
        <w:t>to be paid by the donor.</w:t>
      </w:r>
    </w:p>
    <w:p w:rsidR="00EF53CC" w:rsidRPr="00FA42B5" w:rsidRDefault="00EF53CC" w:rsidP="00FD01EA">
      <w:pPr>
        <w:pStyle w:val="Level1"/>
        <w:numPr>
          <w:ilvl w:val="0"/>
          <w:numId w:val="0"/>
        </w:numPr>
      </w:pPr>
    </w:p>
    <w:p w:rsidR="00EF53CC" w:rsidRPr="00FA42B5" w:rsidRDefault="0056663E" w:rsidP="00FD01EA">
      <w:pPr>
        <w:pStyle w:val="BodyTextI1"/>
        <w:ind w:left="0" w:firstLine="0"/>
        <w:rPr>
          <w:rFonts w:ascii="Times New Roman" w:hAnsi="Times New Roman" w:cs="Times New Roman"/>
          <w:sz w:val="24"/>
          <w:szCs w:val="24"/>
        </w:rPr>
      </w:pPr>
      <w:r>
        <w:rPr>
          <w:rFonts w:ascii="Times New Roman" w:hAnsi="Times New Roman" w:cs="Times New Roman"/>
          <w:bCs/>
          <w:sz w:val="24"/>
          <w:szCs w:val="24"/>
        </w:rPr>
        <w:tab/>
      </w:r>
      <w:r w:rsidR="00A30CA7">
        <w:rPr>
          <w:rFonts w:ascii="Times New Roman" w:hAnsi="Times New Roman" w:cs="Times New Roman"/>
          <w:bCs/>
          <w:sz w:val="24"/>
          <w:szCs w:val="24"/>
        </w:rPr>
        <w:t>3</w:t>
      </w:r>
      <w:r w:rsidR="00EF53CC">
        <w:rPr>
          <w:rFonts w:ascii="Times New Roman" w:hAnsi="Times New Roman" w:cs="Times New Roman"/>
          <w:bCs/>
          <w:sz w:val="24"/>
          <w:szCs w:val="24"/>
        </w:rPr>
        <w:t xml:space="preserve">. </w:t>
      </w:r>
      <w:r w:rsidR="00EF53CC">
        <w:rPr>
          <w:rFonts w:ascii="Times New Roman" w:hAnsi="Times New Roman" w:cs="Times New Roman"/>
          <w:bCs/>
          <w:sz w:val="24"/>
          <w:szCs w:val="24"/>
          <w:u w:val="single"/>
        </w:rPr>
        <w:t xml:space="preserve">Oil, </w:t>
      </w:r>
      <w:r w:rsidR="00EF53CC" w:rsidRPr="00FA42B5">
        <w:rPr>
          <w:rFonts w:ascii="Times New Roman" w:hAnsi="Times New Roman" w:cs="Times New Roman"/>
          <w:bCs/>
          <w:sz w:val="24"/>
          <w:szCs w:val="24"/>
          <w:u w:val="single"/>
        </w:rPr>
        <w:t>Gas, and Mineral Interests:</w:t>
      </w:r>
      <w:r w:rsidR="00EF53CC" w:rsidRPr="00FA42B5">
        <w:rPr>
          <w:rFonts w:ascii="Times New Roman" w:hAnsi="Times New Roman" w:cs="Times New Roman"/>
          <w:bCs/>
          <w:sz w:val="24"/>
          <w:szCs w:val="24"/>
        </w:rPr>
        <w:t xml:space="preserve">  </w:t>
      </w:r>
      <w:r w:rsidR="00EF53CC" w:rsidRPr="00FA42B5">
        <w:rPr>
          <w:rFonts w:ascii="Times New Roman" w:hAnsi="Times New Roman" w:cs="Times New Roman"/>
          <w:sz w:val="24"/>
          <w:szCs w:val="24"/>
        </w:rPr>
        <w:t xml:space="preserve">The </w:t>
      </w:r>
      <w:r w:rsidR="00A30CA7">
        <w:rPr>
          <w:rFonts w:ascii="Times New Roman" w:hAnsi="Times New Roman" w:cs="Times New Roman"/>
          <w:sz w:val="24"/>
          <w:szCs w:val="24"/>
        </w:rPr>
        <w:t>RESO</w:t>
      </w:r>
      <w:r w:rsidR="00EF53CC">
        <w:rPr>
          <w:rFonts w:ascii="Times New Roman" w:hAnsi="Times New Roman" w:cs="Times New Roman"/>
          <w:sz w:val="24"/>
          <w:szCs w:val="24"/>
        </w:rPr>
        <w:t xml:space="preserve"> may accept oil and gas </w:t>
      </w:r>
      <w:r w:rsidR="00EF53CC" w:rsidRPr="00FA42B5">
        <w:rPr>
          <w:rFonts w:ascii="Times New Roman" w:hAnsi="Times New Roman" w:cs="Times New Roman"/>
          <w:sz w:val="24"/>
          <w:szCs w:val="24"/>
        </w:rPr>
        <w:t>property interests, where appropriate. Criteria for acceptance of the property shall include:</w:t>
      </w:r>
    </w:p>
    <w:p w:rsidR="00EF53CC" w:rsidRPr="00FA42B5" w:rsidRDefault="00EF53CC" w:rsidP="00FD01EA">
      <w:pPr>
        <w:pStyle w:val="BodyTextI1"/>
        <w:ind w:left="720" w:firstLine="0"/>
        <w:rPr>
          <w:rFonts w:ascii="Times New Roman" w:hAnsi="Times New Roman" w:cs="Times New Roman"/>
          <w:sz w:val="24"/>
          <w:szCs w:val="24"/>
        </w:rPr>
      </w:pPr>
    </w:p>
    <w:p w:rsidR="00EF53CC" w:rsidRDefault="00EF53CC" w:rsidP="00FD01EA">
      <w:pPr>
        <w:widowControl/>
        <w:tabs>
          <w:tab w:val="left" w:pos="720"/>
        </w:tabs>
        <w:rPr>
          <w:rFonts w:ascii="Times New Roman TUR" w:hAnsi="Times New Roman TUR" w:cs="Times New Roman TUR"/>
          <w:sz w:val="24"/>
        </w:rPr>
      </w:pPr>
      <w:r w:rsidRPr="00FA42B5">
        <w:rPr>
          <w:rFonts w:ascii="Times New Roman TUR" w:hAnsi="Times New Roman TUR" w:cs="Times New Roman TUR"/>
          <w:sz w:val="24"/>
        </w:rPr>
        <w:tab/>
      </w:r>
      <w:r>
        <w:rPr>
          <w:rFonts w:ascii="Times New Roman TUR" w:hAnsi="Times New Roman TUR" w:cs="Times New Roman TUR"/>
          <w:sz w:val="24"/>
        </w:rPr>
        <w:t xml:space="preserve">      </w:t>
      </w:r>
      <w:r>
        <w:rPr>
          <w:rFonts w:ascii="Times New Roman TUR" w:hAnsi="Times New Roman TUR" w:cs="Times New Roman TUR"/>
          <w:sz w:val="24"/>
        </w:rPr>
        <w:tab/>
        <w:t xml:space="preserve">a) </w:t>
      </w:r>
      <w:r w:rsidRPr="00FA42B5">
        <w:rPr>
          <w:rFonts w:ascii="Times New Roman TUR" w:hAnsi="Times New Roman TUR" w:cs="Times New Roman TUR"/>
          <w:sz w:val="24"/>
        </w:rPr>
        <w:t>Gifts of surface rights should have</w:t>
      </w:r>
      <w:r w:rsidR="001C21D2">
        <w:rPr>
          <w:rFonts w:ascii="Times New Roman TUR" w:hAnsi="Times New Roman TUR" w:cs="Times New Roman TUR"/>
          <w:sz w:val="24"/>
        </w:rPr>
        <w:t xml:space="preserve"> a value of $20,000 or greater,</w:t>
      </w:r>
      <w:r w:rsidRPr="00FA42B5">
        <w:rPr>
          <w:rFonts w:ascii="Times New Roman TUR" w:hAnsi="Times New Roman TUR" w:cs="Times New Roman TUR"/>
          <w:sz w:val="24"/>
        </w:rPr>
        <w:tab/>
      </w:r>
    </w:p>
    <w:p w:rsidR="00FD01EA" w:rsidRPr="00535FD3" w:rsidRDefault="00FD01EA" w:rsidP="00FD01EA">
      <w:pPr>
        <w:widowControl/>
        <w:tabs>
          <w:tab w:val="left" w:pos="720"/>
        </w:tabs>
        <w:rPr>
          <w:rFonts w:ascii="Times New Roman TUR" w:hAnsi="Times New Roman TUR" w:cs="Times New Roman TUR"/>
          <w:sz w:val="24"/>
        </w:rPr>
      </w:pPr>
    </w:p>
    <w:p w:rsidR="00EF53CC" w:rsidRDefault="00EF53CC" w:rsidP="00FD01EA">
      <w:pPr>
        <w:pStyle w:val="Level1"/>
        <w:numPr>
          <w:ilvl w:val="0"/>
          <w:numId w:val="0"/>
        </w:numPr>
        <w:ind w:firstLine="1440"/>
      </w:pPr>
      <w:r>
        <w:rPr>
          <w:rFonts w:ascii="Times New Roman TUR" w:hAnsi="Times New Roman TUR" w:cs="Times New Roman TUR"/>
        </w:rPr>
        <w:t xml:space="preserve">b) </w:t>
      </w:r>
      <w:r>
        <w:t>Gifts of oil, gas or</w:t>
      </w:r>
      <w:r w:rsidRPr="00FA42B5">
        <w:t xml:space="preserve"> mineral interests shall generate at least $</w:t>
      </w:r>
      <w:r>
        <w:t xml:space="preserve">500 per year             </w:t>
      </w:r>
    </w:p>
    <w:p w:rsidR="00EF53CC" w:rsidRDefault="00EF53CC" w:rsidP="00FD01EA">
      <w:pPr>
        <w:pStyle w:val="Level1"/>
        <w:numPr>
          <w:ilvl w:val="0"/>
          <w:numId w:val="0"/>
        </w:numPr>
        <w:ind w:left="1440"/>
      </w:pPr>
      <w:r w:rsidRPr="00FA42B5">
        <w:t>in royalties or other income (as determined by the average of the</w:t>
      </w:r>
      <w:r w:rsidR="001C21D2">
        <w:t xml:space="preserve"> three years prior to the gift),</w:t>
      </w:r>
    </w:p>
    <w:p w:rsidR="00FD01EA" w:rsidRPr="00FA42B5" w:rsidRDefault="00FD01EA" w:rsidP="00FD01EA">
      <w:pPr>
        <w:pStyle w:val="Level1"/>
        <w:numPr>
          <w:ilvl w:val="0"/>
          <w:numId w:val="0"/>
        </w:numPr>
        <w:ind w:left="1440"/>
      </w:pPr>
    </w:p>
    <w:p w:rsidR="00EF53CC" w:rsidRDefault="00EF53CC" w:rsidP="00FD01EA">
      <w:pPr>
        <w:pStyle w:val="Level1"/>
        <w:numPr>
          <w:ilvl w:val="0"/>
          <w:numId w:val="0"/>
        </w:numPr>
        <w:ind w:left="1440" w:hanging="1440"/>
      </w:pPr>
      <w:r w:rsidRPr="00FA42B5">
        <w:t xml:space="preserve">                 </w:t>
      </w:r>
      <w:r>
        <w:t xml:space="preserve">       c) </w:t>
      </w:r>
      <w:r w:rsidRPr="00FA42B5">
        <w:t>The property should not have extended liabilities or other considerations that                       make re</w:t>
      </w:r>
      <w:r w:rsidR="001C21D2">
        <w:t>ceipt of the gift inappropriate,</w:t>
      </w:r>
    </w:p>
    <w:p w:rsidR="00FD01EA" w:rsidRPr="00FA42B5" w:rsidRDefault="00FD01EA" w:rsidP="00FD01EA">
      <w:pPr>
        <w:pStyle w:val="Level1"/>
        <w:numPr>
          <w:ilvl w:val="0"/>
          <w:numId w:val="0"/>
        </w:numPr>
        <w:ind w:left="1440" w:hanging="1440"/>
      </w:pPr>
    </w:p>
    <w:p w:rsidR="00EF53CC" w:rsidRDefault="00EF53CC" w:rsidP="00FD01EA">
      <w:pPr>
        <w:pStyle w:val="Level1"/>
        <w:numPr>
          <w:ilvl w:val="0"/>
          <w:numId w:val="0"/>
        </w:numPr>
        <w:ind w:firstLine="1440"/>
      </w:pPr>
      <w:r>
        <w:t xml:space="preserve">d) </w:t>
      </w:r>
      <w:r w:rsidRPr="00FA42B5">
        <w:t>The property should undergo an environmental rev</w:t>
      </w:r>
      <w:r>
        <w:t>iew to ensure that the</w:t>
      </w:r>
    </w:p>
    <w:p w:rsidR="00EF53CC" w:rsidRDefault="00A30CA7" w:rsidP="00FD01EA">
      <w:pPr>
        <w:pStyle w:val="Level1"/>
        <w:numPr>
          <w:ilvl w:val="0"/>
          <w:numId w:val="0"/>
        </w:numPr>
        <w:ind w:firstLine="1440"/>
      </w:pPr>
      <w:r>
        <w:t>RESO</w:t>
      </w:r>
      <w:r w:rsidR="00EF53CC" w:rsidRPr="00FA42B5">
        <w:t xml:space="preserve"> has no potential exposure to environmental liability.</w:t>
      </w:r>
    </w:p>
    <w:p w:rsidR="00EF53CC" w:rsidRDefault="00EF53CC" w:rsidP="00FD01EA">
      <w:pPr>
        <w:rPr>
          <w:sz w:val="24"/>
        </w:rPr>
      </w:pPr>
      <w:r w:rsidRPr="0009092A">
        <w:rPr>
          <w:sz w:val="24"/>
        </w:rPr>
        <w:t xml:space="preserve"> </w:t>
      </w:r>
    </w:p>
    <w:p w:rsidR="00EF53CC" w:rsidRPr="0009092A" w:rsidRDefault="00A30CA7" w:rsidP="00FD01EA">
      <w:pPr>
        <w:ind w:firstLine="720"/>
        <w:rPr>
          <w:sz w:val="24"/>
        </w:rPr>
      </w:pPr>
      <w:r>
        <w:rPr>
          <w:sz w:val="24"/>
        </w:rPr>
        <w:t>4</w:t>
      </w:r>
      <w:r w:rsidR="00EF53CC">
        <w:rPr>
          <w:sz w:val="24"/>
        </w:rPr>
        <w:t xml:space="preserve">. </w:t>
      </w:r>
      <w:r w:rsidR="00EF53CC" w:rsidRPr="0009092A">
        <w:rPr>
          <w:sz w:val="24"/>
          <w:u w:val="single"/>
        </w:rPr>
        <w:t>Bargain Sales</w:t>
      </w:r>
      <w:r w:rsidR="00EF53CC" w:rsidRPr="0009092A">
        <w:rPr>
          <w:sz w:val="24"/>
        </w:rPr>
        <w:t xml:space="preserve">: The </w:t>
      </w:r>
      <w:r>
        <w:rPr>
          <w:sz w:val="24"/>
        </w:rPr>
        <w:t>RESO</w:t>
      </w:r>
      <w:r w:rsidR="00EF53CC" w:rsidRPr="0009092A">
        <w:rPr>
          <w:sz w:val="24"/>
        </w:rPr>
        <w:t xml:space="preserve"> may enter into a bargain sale arrangement in instances in which the bargain sale furthers the mission and purposes of the Foundation</w:t>
      </w:r>
      <w:r>
        <w:rPr>
          <w:sz w:val="24"/>
        </w:rPr>
        <w:t xml:space="preserve"> and the RESO.</w:t>
      </w:r>
      <w:r w:rsidR="00EF53CC" w:rsidRPr="0009092A">
        <w:rPr>
          <w:sz w:val="24"/>
        </w:rPr>
        <w:t xml:space="preserve">  Factors used in determining the appropriateness of the transaction include:</w:t>
      </w:r>
    </w:p>
    <w:p w:rsidR="00EF53CC" w:rsidRPr="006A34A9" w:rsidRDefault="00EF53CC" w:rsidP="00FD01EA">
      <w:pPr>
        <w:rPr>
          <w:sz w:val="24"/>
        </w:rPr>
      </w:pPr>
    </w:p>
    <w:p w:rsidR="00EF53CC" w:rsidRDefault="00EF53CC" w:rsidP="00FD01EA">
      <w:pPr>
        <w:ind w:left="720" w:firstLine="720"/>
        <w:rPr>
          <w:sz w:val="24"/>
        </w:rPr>
      </w:pPr>
      <w:r w:rsidRPr="006A34A9">
        <w:rPr>
          <w:sz w:val="24"/>
        </w:rPr>
        <w:t>a)</w:t>
      </w:r>
      <w:r>
        <w:rPr>
          <w:sz w:val="24"/>
        </w:rPr>
        <w:t xml:space="preserve"> </w:t>
      </w:r>
      <w:r w:rsidRPr="006A34A9">
        <w:rPr>
          <w:sz w:val="24"/>
        </w:rPr>
        <w:t xml:space="preserve">The </w:t>
      </w:r>
      <w:r w:rsidR="00A30CA7">
        <w:rPr>
          <w:sz w:val="24"/>
        </w:rPr>
        <w:t>RESO</w:t>
      </w:r>
      <w:r w:rsidRPr="006A34A9">
        <w:rPr>
          <w:sz w:val="24"/>
        </w:rPr>
        <w:t xml:space="preserve"> must obtain an independen</w:t>
      </w:r>
      <w:r>
        <w:rPr>
          <w:sz w:val="24"/>
        </w:rPr>
        <w:t>t</w:t>
      </w:r>
      <w:r w:rsidRPr="006A34A9">
        <w:rPr>
          <w:sz w:val="24"/>
        </w:rPr>
        <w:t xml:space="preserve"> appraisal substantiating the value </w:t>
      </w:r>
    </w:p>
    <w:p w:rsidR="00EF53CC" w:rsidRDefault="001C21D2" w:rsidP="00FD01EA">
      <w:pPr>
        <w:ind w:left="720" w:firstLine="720"/>
        <w:rPr>
          <w:sz w:val="24"/>
        </w:rPr>
      </w:pPr>
      <w:r>
        <w:rPr>
          <w:sz w:val="24"/>
        </w:rPr>
        <w:t>of the property,</w:t>
      </w:r>
    </w:p>
    <w:p w:rsidR="00FD01EA" w:rsidRPr="006A34A9" w:rsidRDefault="00FD01EA" w:rsidP="00FD01EA">
      <w:pPr>
        <w:ind w:left="720" w:firstLine="720"/>
        <w:rPr>
          <w:sz w:val="24"/>
        </w:rPr>
      </w:pPr>
    </w:p>
    <w:p w:rsidR="00EF53CC" w:rsidRDefault="00EF53CC" w:rsidP="00FD01EA">
      <w:pPr>
        <w:ind w:left="720" w:firstLine="720"/>
        <w:rPr>
          <w:sz w:val="24"/>
        </w:rPr>
      </w:pPr>
      <w:r>
        <w:rPr>
          <w:sz w:val="24"/>
        </w:rPr>
        <w:t xml:space="preserve">b) </w:t>
      </w:r>
      <w:r w:rsidRPr="006A34A9">
        <w:rPr>
          <w:sz w:val="24"/>
        </w:rPr>
        <w:t xml:space="preserve">If the </w:t>
      </w:r>
      <w:r w:rsidR="00A30CA7">
        <w:rPr>
          <w:sz w:val="24"/>
        </w:rPr>
        <w:t>RESO</w:t>
      </w:r>
      <w:r w:rsidRPr="006A34A9">
        <w:rPr>
          <w:sz w:val="24"/>
        </w:rPr>
        <w:t xml:space="preserve"> assumes debt with the property, the debt ratio must be less </w:t>
      </w:r>
    </w:p>
    <w:p w:rsidR="00EF53CC" w:rsidRDefault="00EF53CC" w:rsidP="00FD01EA">
      <w:pPr>
        <w:ind w:left="720" w:firstLine="720"/>
        <w:rPr>
          <w:sz w:val="24"/>
        </w:rPr>
      </w:pPr>
      <w:r w:rsidRPr="006A34A9">
        <w:rPr>
          <w:sz w:val="24"/>
        </w:rPr>
        <w:t>than 50%</w:t>
      </w:r>
      <w:r w:rsidR="001C21D2">
        <w:rPr>
          <w:sz w:val="24"/>
        </w:rPr>
        <w:t xml:space="preserve"> of the appraised market value,</w:t>
      </w:r>
    </w:p>
    <w:p w:rsidR="00FD01EA" w:rsidRPr="006A34A9" w:rsidRDefault="00FD01EA" w:rsidP="00FD01EA">
      <w:pPr>
        <w:ind w:left="720" w:firstLine="720"/>
        <w:rPr>
          <w:sz w:val="24"/>
        </w:rPr>
      </w:pPr>
    </w:p>
    <w:p w:rsidR="00EF53CC" w:rsidRDefault="00EF53CC" w:rsidP="00FD01EA">
      <w:pPr>
        <w:ind w:left="720" w:firstLine="720"/>
        <w:rPr>
          <w:sz w:val="24"/>
        </w:rPr>
      </w:pPr>
      <w:r>
        <w:rPr>
          <w:sz w:val="24"/>
        </w:rPr>
        <w:t xml:space="preserve">c) </w:t>
      </w:r>
      <w:r w:rsidRPr="006A34A9">
        <w:rPr>
          <w:sz w:val="24"/>
        </w:rPr>
        <w:t xml:space="preserve">The </w:t>
      </w:r>
      <w:r w:rsidR="00A30CA7">
        <w:rPr>
          <w:sz w:val="24"/>
        </w:rPr>
        <w:t>RESO</w:t>
      </w:r>
      <w:r w:rsidRPr="006A34A9">
        <w:rPr>
          <w:sz w:val="24"/>
        </w:rPr>
        <w:t xml:space="preserve"> must determine that it will use the property, or that there is a </w:t>
      </w:r>
    </w:p>
    <w:p w:rsidR="001C21D2" w:rsidRDefault="00EF53CC" w:rsidP="00FD01EA">
      <w:pPr>
        <w:ind w:left="720" w:firstLine="720"/>
        <w:rPr>
          <w:sz w:val="24"/>
        </w:rPr>
      </w:pPr>
      <w:r w:rsidRPr="006A34A9">
        <w:rPr>
          <w:sz w:val="24"/>
        </w:rPr>
        <w:t>market for sale of the property allowing s</w:t>
      </w:r>
      <w:r w:rsidR="001C21D2">
        <w:rPr>
          <w:sz w:val="24"/>
        </w:rPr>
        <w:t>ale within 12 months of receipt,</w:t>
      </w:r>
    </w:p>
    <w:p w:rsidR="00FD01EA" w:rsidRDefault="00FD01EA" w:rsidP="00FD01EA">
      <w:pPr>
        <w:ind w:left="720" w:firstLine="720"/>
        <w:rPr>
          <w:sz w:val="24"/>
        </w:rPr>
      </w:pPr>
    </w:p>
    <w:p w:rsidR="00EF53CC" w:rsidRDefault="001C21D2" w:rsidP="00FD01EA">
      <w:pPr>
        <w:ind w:left="720" w:firstLine="720"/>
        <w:rPr>
          <w:sz w:val="24"/>
        </w:rPr>
      </w:pPr>
      <w:r>
        <w:rPr>
          <w:sz w:val="24"/>
        </w:rPr>
        <w:t xml:space="preserve"> </w:t>
      </w:r>
      <w:r w:rsidR="00EF53CC">
        <w:rPr>
          <w:sz w:val="24"/>
        </w:rPr>
        <w:t xml:space="preserve">d) </w:t>
      </w:r>
      <w:r w:rsidR="00EF53CC" w:rsidRPr="006A34A9">
        <w:rPr>
          <w:sz w:val="24"/>
        </w:rPr>
        <w:t xml:space="preserve">The </w:t>
      </w:r>
      <w:r w:rsidR="00A30CA7">
        <w:rPr>
          <w:sz w:val="24"/>
        </w:rPr>
        <w:t>RESO</w:t>
      </w:r>
      <w:r w:rsidR="00EF53CC" w:rsidRPr="006A34A9">
        <w:rPr>
          <w:sz w:val="24"/>
        </w:rPr>
        <w:t xml:space="preserve"> must calculate the costs to safeguard, insure, and expense the </w:t>
      </w:r>
    </w:p>
    <w:p w:rsidR="00EF53CC" w:rsidRDefault="00EF53CC" w:rsidP="00FD01EA">
      <w:pPr>
        <w:ind w:left="720" w:firstLine="720"/>
        <w:rPr>
          <w:sz w:val="24"/>
        </w:rPr>
      </w:pPr>
      <w:r w:rsidRPr="006A34A9">
        <w:rPr>
          <w:sz w:val="24"/>
        </w:rPr>
        <w:t>property (including property tax, if applicable) during the holding period.</w:t>
      </w:r>
    </w:p>
    <w:p w:rsidR="00A30CA7" w:rsidRDefault="00A30CA7" w:rsidP="00FD01EA">
      <w:pPr>
        <w:ind w:left="720" w:firstLine="720"/>
        <w:rPr>
          <w:sz w:val="24"/>
        </w:rPr>
      </w:pPr>
    </w:p>
    <w:p w:rsidR="00C174BF" w:rsidRPr="00C174BF" w:rsidRDefault="00A30CA7" w:rsidP="00FD01EA">
      <w:pPr>
        <w:ind w:firstLine="720"/>
        <w:rPr>
          <w:sz w:val="24"/>
        </w:rPr>
      </w:pPr>
      <w:r w:rsidRPr="00C174BF">
        <w:rPr>
          <w:sz w:val="24"/>
        </w:rPr>
        <w:t xml:space="preserve">5.  </w:t>
      </w:r>
      <w:r w:rsidRPr="00C174BF">
        <w:rPr>
          <w:sz w:val="24"/>
          <w:u w:val="single"/>
        </w:rPr>
        <w:t>Liens</w:t>
      </w:r>
      <w:r w:rsidR="00C174BF" w:rsidRPr="00C174BF">
        <w:rPr>
          <w:bCs/>
          <w:sz w:val="24"/>
          <w:u w:val="single"/>
        </w:rPr>
        <w:t>, Mortgages and Encumbrances</w:t>
      </w:r>
      <w:r w:rsidR="00C174BF" w:rsidRPr="00C174BF">
        <w:rPr>
          <w:b/>
          <w:bCs/>
          <w:sz w:val="24"/>
        </w:rPr>
        <w:t xml:space="preserve">:  </w:t>
      </w:r>
      <w:r w:rsidR="00C174BF" w:rsidRPr="00C174BF">
        <w:rPr>
          <w:sz w:val="24"/>
        </w:rPr>
        <w:t xml:space="preserve">Property which is subject to liens, unpaid mortgages, deeds of trust, judgment liens, unpaid taxes or assessments, mechanics’ liens or other encumbrances will be accepted only in exceptional circumstances and upon advice from the </w:t>
      </w:r>
      <w:r w:rsidR="00C174BF">
        <w:rPr>
          <w:sz w:val="24"/>
        </w:rPr>
        <w:t>RESO’</w:t>
      </w:r>
      <w:r w:rsidR="00C174BF" w:rsidRPr="00C174BF">
        <w:rPr>
          <w:sz w:val="24"/>
        </w:rPr>
        <w:t>s legal counsel.  If accepted, property which is subject to encumbrances will be evaluated as a “bargain sale” (</w:t>
      </w:r>
      <w:r w:rsidR="001C21D2">
        <w:rPr>
          <w:sz w:val="24"/>
        </w:rPr>
        <w:t xml:space="preserve">i.e. </w:t>
      </w:r>
      <w:r w:rsidR="00C174BF" w:rsidRPr="00C174BF">
        <w:rPr>
          <w:sz w:val="24"/>
        </w:rPr>
        <w:t xml:space="preserve">a bargain sale is an arrangement whereby a donor offers property to the </w:t>
      </w:r>
      <w:r w:rsidR="00C174BF">
        <w:rPr>
          <w:sz w:val="24"/>
        </w:rPr>
        <w:t>RESO</w:t>
      </w:r>
      <w:r w:rsidR="00C174BF" w:rsidRPr="00C174BF">
        <w:rPr>
          <w:sz w:val="24"/>
        </w:rPr>
        <w:t xml:space="preserve"> for an amount less than its current fair market value</w:t>
      </w:r>
      <w:r w:rsidR="00FD01EA">
        <w:rPr>
          <w:sz w:val="24"/>
        </w:rPr>
        <w:t>, and is</w:t>
      </w:r>
      <w:r w:rsidR="00C174BF">
        <w:rPr>
          <w:sz w:val="24"/>
        </w:rPr>
        <w:t xml:space="preserve"> subject to the provisions of paragraph 4 above)</w:t>
      </w:r>
      <w:r w:rsidR="00C174BF" w:rsidRPr="00C174BF">
        <w:rPr>
          <w:sz w:val="24"/>
        </w:rPr>
        <w:t xml:space="preserve">.   </w:t>
      </w:r>
    </w:p>
    <w:p w:rsidR="00C174BF" w:rsidRDefault="00C174BF" w:rsidP="00FD01EA">
      <w:pPr>
        <w:ind w:firstLine="720"/>
        <w:rPr>
          <w:sz w:val="24"/>
        </w:rPr>
      </w:pPr>
    </w:p>
    <w:p w:rsidR="00FD01EA" w:rsidRDefault="00FD01EA" w:rsidP="00FD01EA">
      <w:pPr>
        <w:ind w:firstLine="720"/>
        <w:rPr>
          <w:sz w:val="24"/>
        </w:rPr>
      </w:pPr>
    </w:p>
    <w:p w:rsidR="00FD01EA" w:rsidRPr="006A34A9" w:rsidRDefault="00FD01EA" w:rsidP="00FD01EA">
      <w:pPr>
        <w:ind w:firstLine="720"/>
        <w:rPr>
          <w:sz w:val="24"/>
        </w:rPr>
      </w:pPr>
    </w:p>
    <w:p w:rsidR="00EF53CC" w:rsidRDefault="00A30CA7" w:rsidP="00FD01EA">
      <w:pPr>
        <w:rPr>
          <w:sz w:val="24"/>
          <w:u w:val="single"/>
        </w:rPr>
      </w:pPr>
      <w:r>
        <w:rPr>
          <w:sz w:val="24"/>
        </w:rPr>
        <w:t xml:space="preserve">I.   </w:t>
      </w:r>
      <w:r>
        <w:rPr>
          <w:sz w:val="24"/>
          <w:u w:val="single"/>
        </w:rPr>
        <w:t>COSTS AND FEES</w:t>
      </w:r>
    </w:p>
    <w:p w:rsidR="00FD01EA" w:rsidRDefault="00FD01EA" w:rsidP="00FD01EA">
      <w:pPr>
        <w:rPr>
          <w:sz w:val="24"/>
        </w:rPr>
      </w:pPr>
    </w:p>
    <w:p w:rsidR="00EF53CC" w:rsidRDefault="00A30CA7" w:rsidP="00FD01EA">
      <w:pPr>
        <w:rPr>
          <w:sz w:val="24"/>
        </w:rPr>
      </w:pPr>
      <w:r>
        <w:rPr>
          <w:sz w:val="24"/>
        </w:rPr>
        <w:tab/>
        <w:t xml:space="preserve">1.  </w:t>
      </w:r>
      <w:r w:rsidR="00EF53CC" w:rsidRPr="00EC5484">
        <w:rPr>
          <w:sz w:val="24"/>
        </w:rPr>
        <w:t xml:space="preserve">Administrative fees will be assessed on </w:t>
      </w:r>
      <w:r>
        <w:rPr>
          <w:sz w:val="24"/>
        </w:rPr>
        <w:t>Real Estate</w:t>
      </w:r>
      <w:r w:rsidR="00EF53CC" w:rsidRPr="00EC5484">
        <w:rPr>
          <w:sz w:val="24"/>
        </w:rPr>
        <w:t xml:space="preserve"> Gifts in </w:t>
      </w:r>
      <w:r>
        <w:rPr>
          <w:sz w:val="24"/>
        </w:rPr>
        <w:t xml:space="preserve">the discretion of the RESO Board of Directors.  </w:t>
      </w:r>
    </w:p>
    <w:p w:rsidR="00A30CA7" w:rsidRDefault="00A30CA7" w:rsidP="00FD01EA">
      <w:pPr>
        <w:rPr>
          <w:sz w:val="24"/>
        </w:rPr>
      </w:pPr>
    </w:p>
    <w:p w:rsidR="00A30CA7" w:rsidRDefault="00A30CA7" w:rsidP="00FD01EA">
      <w:pPr>
        <w:rPr>
          <w:sz w:val="24"/>
        </w:rPr>
      </w:pPr>
      <w:r>
        <w:rPr>
          <w:sz w:val="24"/>
        </w:rPr>
        <w:tab/>
      </w:r>
      <w:r w:rsidR="004E4C99">
        <w:rPr>
          <w:sz w:val="24"/>
        </w:rPr>
        <w:t xml:space="preserve">2.  Except in extraordinary circumstances, the Foundation will not pay for legal assistance, appraisals or other services on behalf of the donor.  </w:t>
      </w:r>
    </w:p>
    <w:p w:rsidR="004E4C99" w:rsidRDefault="004E4C99" w:rsidP="00FD01EA">
      <w:pPr>
        <w:rPr>
          <w:sz w:val="24"/>
        </w:rPr>
      </w:pPr>
    </w:p>
    <w:p w:rsidR="004E4C99" w:rsidRDefault="004E4C99" w:rsidP="00FD01EA">
      <w:pPr>
        <w:rPr>
          <w:sz w:val="24"/>
        </w:rPr>
      </w:pPr>
      <w:r>
        <w:rPr>
          <w:sz w:val="24"/>
        </w:rPr>
        <w:tab/>
        <w:t xml:space="preserve">3.  The RESO will not establish or corroborate the value of any property for the purpose of substantiating the donor’s income tax charitable deduction.  </w:t>
      </w:r>
    </w:p>
    <w:p w:rsidR="00FD01EA" w:rsidRDefault="00FD01EA" w:rsidP="00FD01EA">
      <w:pPr>
        <w:rPr>
          <w:sz w:val="24"/>
        </w:rPr>
      </w:pPr>
    </w:p>
    <w:p w:rsidR="00A30CA7" w:rsidRPr="0009092A" w:rsidRDefault="00A30CA7" w:rsidP="00FD01EA">
      <w:pPr>
        <w:rPr>
          <w:sz w:val="24"/>
        </w:rPr>
      </w:pPr>
    </w:p>
    <w:p w:rsidR="00EF53CC" w:rsidRDefault="004049CE" w:rsidP="00FD01EA">
      <w:pPr>
        <w:rPr>
          <w:sz w:val="24"/>
          <w:u w:val="single"/>
        </w:rPr>
      </w:pPr>
      <w:r>
        <w:rPr>
          <w:sz w:val="24"/>
        </w:rPr>
        <w:t xml:space="preserve">J.   </w:t>
      </w:r>
      <w:r w:rsidR="00EF53CC">
        <w:rPr>
          <w:sz w:val="24"/>
          <w:u w:val="single"/>
        </w:rPr>
        <w:t xml:space="preserve">DONOR </w:t>
      </w:r>
      <w:r>
        <w:rPr>
          <w:sz w:val="24"/>
          <w:u w:val="single"/>
        </w:rPr>
        <w:t>RESPONSIBILITIES</w:t>
      </w:r>
    </w:p>
    <w:p w:rsidR="00FD01EA" w:rsidRPr="004049CE" w:rsidRDefault="00FD01EA" w:rsidP="00FD01EA">
      <w:pPr>
        <w:rPr>
          <w:sz w:val="24"/>
        </w:rPr>
      </w:pPr>
    </w:p>
    <w:p w:rsidR="00C174BF" w:rsidRPr="00C174BF" w:rsidRDefault="0056663E" w:rsidP="00FD01EA">
      <w:pPr>
        <w:tabs>
          <w:tab w:val="left" w:pos="720"/>
        </w:tabs>
        <w:rPr>
          <w:sz w:val="24"/>
        </w:rPr>
      </w:pPr>
      <w:r>
        <w:rPr>
          <w:sz w:val="24"/>
        </w:rPr>
        <w:tab/>
        <w:t>1</w:t>
      </w:r>
      <w:r w:rsidR="00C174BF" w:rsidRPr="00C174BF">
        <w:rPr>
          <w:sz w:val="24"/>
        </w:rPr>
        <w:t>. The donor will be responsible for obtaining a qualified appraisal complying with IRS regulations</w:t>
      </w:r>
      <w:r w:rsidR="00FD01EA">
        <w:rPr>
          <w:sz w:val="24"/>
        </w:rPr>
        <w:t>, if necessary</w:t>
      </w:r>
      <w:r w:rsidR="00C174BF" w:rsidRPr="00C174BF">
        <w:rPr>
          <w:sz w:val="24"/>
        </w:rPr>
        <w:t xml:space="preserve"> for the purposes of establishing the value of the gift for federal income tax purposes, including the preparation of Form 8283 (“Noncash Charitable Contributions”)  </w:t>
      </w:r>
      <w:r w:rsidR="00C174BF">
        <w:rPr>
          <w:sz w:val="24"/>
        </w:rPr>
        <w:t>See Treasury Reg. 1.170A-13(a) for requirements and exceptions.</w:t>
      </w:r>
    </w:p>
    <w:p w:rsidR="00C174BF" w:rsidRPr="00C174BF" w:rsidRDefault="00C174BF" w:rsidP="00FD01EA">
      <w:pPr>
        <w:rPr>
          <w:b/>
          <w:bCs/>
          <w:sz w:val="24"/>
        </w:rPr>
      </w:pPr>
    </w:p>
    <w:p w:rsidR="0056663E" w:rsidRPr="0056663E" w:rsidRDefault="0056663E" w:rsidP="00FD01EA">
      <w:pPr>
        <w:ind w:firstLine="720"/>
        <w:rPr>
          <w:sz w:val="24"/>
        </w:rPr>
      </w:pPr>
      <w:r w:rsidRPr="0056663E">
        <w:rPr>
          <w:sz w:val="24"/>
        </w:rPr>
        <w:t xml:space="preserve">2.  It is the donor’s responsibility to  pay for the Deed and other instruments which are necessary to transfer the property to the RESO.  All proposed transfer instruments must be reviewed by the </w:t>
      </w:r>
      <w:r w:rsidR="00FD01EA">
        <w:rPr>
          <w:sz w:val="24"/>
        </w:rPr>
        <w:t>RESO</w:t>
      </w:r>
      <w:r w:rsidRPr="0056663E">
        <w:rPr>
          <w:sz w:val="24"/>
        </w:rPr>
        <w:t xml:space="preserve">’s legal counsel prior to acceptance. </w:t>
      </w:r>
    </w:p>
    <w:p w:rsidR="00C174BF" w:rsidRPr="00C174BF" w:rsidRDefault="00C174BF" w:rsidP="00FD01EA">
      <w:pPr>
        <w:rPr>
          <w:sz w:val="24"/>
        </w:rPr>
      </w:pPr>
    </w:p>
    <w:p w:rsidR="00C174BF" w:rsidRPr="00C174BF" w:rsidRDefault="0056663E" w:rsidP="00FD01EA">
      <w:pPr>
        <w:tabs>
          <w:tab w:val="left" w:pos="720"/>
        </w:tabs>
        <w:rPr>
          <w:sz w:val="24"/>
        </w:rPr>
      </w:pPr>
      <w:r>
        <w:rPr>
          <w:sz w:val="24"/>
        </w:rPr>
        <w:tab/>
        <w:t>3</w:t>
      </w:r>
      <w:r w:rsidR="00C174BF" w:rsidRPr="00C174BF">
        <w:rPr>
          <w:sz w:val="24"/>
        </w:rPr>
        <w:t>.</w:t>
      </w:r>
      <w:r>
        <w:rPr>
          <w:sz w:val="24"/>
        </w:rPr>
        <w:t xml:space="preserve"> </w:t>
      </w:r>
      <w:r w:rsidR="00C174BF" w:rsidRPr="00C174BF">
        <w:rPr>
          <w:sz w:val="24"/>
        </w:rPr>
        <w:t xml:space="preserve"> Prior to acceptance of the property, the </w:t>
      </w:r>
      <w:r>
        <w:rPr>
          <w:sz w:val="24"/>
        </w:rPr>
        <w:t>RESO thru the Foundation staff</w:t>
      </w:r>
      <w:r w:rsidR="00C174BF" w:rsidRPr="00C174BF">
        <w:rPr>
          <w:sz w:val="24"/>
        </w:rPr>
        <w:t xml:space="preserve"> and the donor must agree in writing on arrangements for paying expenses associated with the property, such as commissions, real estate taxes, utilities, insurance, and maintenance costs.  </w:t>
      </w:r>
    </w:p>
    <w:p w:rsidR="00C174BF" w:rsidRPr="00C174BF" w:rsidRDefault="00C174BF" w:rsidP="00FD01EA">
      <w:pPr>
        <w:pStyle w:val="BodyText"/>
        <w:rPr>
          <w:rFonts w:ascii="Times New Roman" w:hAnsi="Times New Roman" w:cs="Times New Roman"/>
          <w:sz w:val="24"/>
          <w:szCs w:val="24"/>
        </w:rPr>
      </w:pPr>
    </w:p>
    <w:p w:rsidR="00C174BF" w:rsidRPr="00C174BF" w:rsidRDefault="0056663E" w:rsidP="00FD01EA">
      <w:pPr>
        <w:tabs>
          <w:tab w:val="left" w:pos="720"/>
        </w:tabs>
        <w:rPr>
          <w:sz w:val="24"/>
        </w:rPr>
      </w:pPr>
      <w:r>
        <w:rPr>
          <w:sz w:val="24"/>
        </w:rPr>
        <w:tab/>
        <w:t>4</w:t>
      </w:r>
      <w:r w:rsidR="00C174BF" w:rsidRPr="00C174BF">
        <w:rPr>
          <w:sz w:val="24"/>
        </w:rPr>
        <w:t>.</w:t>
      </w:r>
      <w:r>
        <w:rPr>
          <w:sz w:val="24"/>
        </w:rPr>
        <w:t xml:space="preserve"> </w:t>
      </w:r>
      <w:r w:rsidR="00C174BF" w:rsidRPr="00C174BF">
        <w:rPr>
          <w:sz w:val="24"/>
        </w:rPr>
        <w:t xml:space="preserve"> Donors will be encouraged to discuss contemplated bequests of real estate before finalizing their wills.  Property that is bequeathed to the </w:t>
      </w:r>
      <w:r>
        <w:rPr>
          <w:sz w:val="24"/>
        </w:rPr>
        <w:t>Foundation or the RESO</w:t>
      </w:r>
      <w:r w:rsidR="00C174BF" w:rsidRPr="00C174BF">
        <w:rPr>
          <w:sz w:val="24"/>
        </w:rPr>
        <w:t xml:space="preserve"> will be evaluated in accordance with this Policy and Procedure like all other gifts of real property. </w:t>
      </w:r>
    </w:p>
    <w:p w:rsidR="00C174BF" w:rsidRPr="00C174BF" w:rsidRDefault="00C174BF" w:rsidP="00FD01EA">
      <w:pPr>
        <w:rPr>
          <w:sz w:val="24"/>
        </w:rPr>
      </w:pPr>
    </w:p>
    <w:p w:rsidR="00EF53CC" w:rsidRDefault="00EF53CC" w:rsidP="00FD01EA">
      <w:pPr>
        <w:rPr>
          <w:sz w:val="24"/>
        </w:rPr>
      </w:pPr>
    </w:p>
    <w:p w:rsidR="00FD01EA" w:rsidRPr="0009092A" w:rsidRDefault="00FD01EA" w:rsidP="00FD01EA">
      <w:pPr>
        <w:rPr>
          <w:sz w:val="24"/>
        </w:rPr>
        <w:sectPr w:rsidR="00FD01EA" w:rsidRPr="0009092A" w:rsidSect="00C174BF">
          <w:headerReference w:type="default" r:id="rId9"/>
          <w:footerReference w:type="default" r:id="rId10"/>
          <w:endnotePr>
            <w:numFmt w:val="decimal"/>
          </w:endnotePr>
          <w:type w:val="continuous"/>
          <w:pgSz w:w="12240" w:h="15840" w:code="1"/>
          <w:pgMar w:top="630" w:right="1440" w:bottom="900" w:left="1440" w:header="0" w:footer="0" w:gutter="0"/>
          <w:cols w:space="720"/>
          <w:noEndnote/>
        </w:sectPr>
      </w:pPr>
    </w:p>
    <w:p w:rsidR="00EF53CC" w:rsidRPr="00D65166" w:rsidRDefault="004049CE" w:rsidP="00FD01EA">
      <w:pPr>
        <w:ind w:firstLine="720"/>
        <w:rPr>
          <w:sz w:val="24"/>
          <w:u w:val="single"/>
        </w:rPr>
      </w:pPr>
      <w:r>
        <w:rPr>
          <w:sz w:val="24"/>
        </w:rPr>
        <w:lastRenderedPageBreak/>
        <w:t xml:space="preserve">K.   </w:t>
      </w:r>
      <w:r w:rsidRPr="004049CE">
        <w:rPr>
          <w:sz w:val="24"/>
          <w:u w:val="single"/>
        </w:rPr>
        <w:t>CHAN</w:t>
      </w:r>
      <w:r w:rsidR="00EF53CC" w:rsidRPr="00D65166">
        <w:rPr>
          <w:sz w:val="24"/>
          <w:u w:val="single"/>
        </w:rPr>
        <w:t>GES TO POLICIES</w:t>
      </w:r>
    </w:p>
    <w:p w:rsidR="00EF53CC" w:rsidRPr="0009092A" w:rsidRDefault="00EF53CC" w:rsidP="00FD01EA">
      <w:pPr>
        <w:rPr>
          <w:sz w:val="24"/>
        </w:rPr>
      </w:pPr>
    </w:p>
    <w:p w:rsidR="00EF53CC" w:rsidRDefault="00EF53CC" w:rsidP="00FD01EA">
      <w:pPr>
        <w:ind w:left="720"/>
        <w:rPr>
          <w:sz w:val="24"/>
        </w:rPr>
      </w:pPr>
      <w:r w:rsidRPr="0009092A">
        <w:rPr>
          <w:sz w:val="24"/>
        </w:rPr>
        <w:t xml:space="preserve">The </w:t>
      </w:r>
      <w:r w:rsidR="00FD01EA">
        <w:rPr>
          <w:sz w:val="24"/>
        </w:rPr>
        <w:t>RESO</w:t>
      </w:r>
      <w:r>
        <w:rPr>
          <w:sz w:val="24"/>
        </w:rPr>
        <w:t xml:space="preserve"> Board of D</w:t>
      </w:r>
      <w:r w:rsidRPr="0009092A">
        <w:rPr>
          <w:sz w:val="24"/>
        </w:rPr>
        <w:t>irectors must review and approve any changes to, or deviations from, these policies.</w:t>
      </w:r>
    </w:p>
    <w:p w:rsidR="004E4C99" w:rsidRPr="0009092A" w:rsidRDefault="004E4C99" w:rsidP="00FD01EA">
      <w:pPr>
        <w:ind w:left="720"/>
        <w:rPr>
          <w:sz w:val="24"/>
        </w:rPr>
      </w:pPr>
    </w:p>
    <w:p w:rsidR="00EF53CC" w:rsidRPr="00D549C4" w:rsidRDefault="00EF53CC" w:rsidP="00FD01EA">
      <w:pPr>
        <w:jc w:val="center"/>
        <w:rPr>
          <w:b/>
        </w:rPr>
      </w:pPr>
      <w:r>
        <w:t xml:space="preserve">Adopted </w:t>
      </w:r>
      <w:r w:rsidR="004049CE">
        <w:t>October, 31, 2012</w:t>
      </w:r>
    </w:p>
    <w:p w:rsidR="003838CE" w:rsidRDefault="003838CE"/>
    <w:sectPr w:rsidR="003838CE" w:rsidSect="00C174BF">
      <w:endnotePr>
        <w:numFmt w:val="decimal"/>
      </w:endnotePr>
      <w:type w:val="continuous"/>
      <w:pgSz w:w="12240" w:h="15840" w:code="1"/>
      <w:pgMar w:top="634" w:right="1440" w:bottom="720" w:left="7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BA" w:rsidRDefault="006922BA">
      <w:r>
        <w:separator/>
      </w:r>
    </w:p>
  </w:endnote>
  <w:endnote w:type="continuationSeparator" w:id="0">
    <w:p w:rsidR="006922BA" w:rsidRDefault="0069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94294"/>
      <w:docPartObj>
        <w:docPartGallery w:val="Page Numbers (Bottom of Page)"/>
        <w:docPartUnique/>
      </w:docPartObj>
    </w:sdtPr>
    <w:sdtEndPr>
      <w:rPr>
        <w:noProof/>
      </w:rPr>
    </w:sdtEndPr>
    <w:sdtContent>
      <w:p w:rsidR="006922BA" w:rsidRDefault="006922BA">
        <w:pPr>
          <w:pStyle w:val="Footer"/>
          <w:jc w:val="center"/>
        </w:pPr>
        <w:r>
          <w:fldChar w:fldCharType="begin"/>
        </w:r>
        <w:r>
          <w:instrText xml:space="preserve"> PAGE   \* MERGEFORMAT </w:instrText>
        </w:r>
        <w:r>
          <w:fldChar w:fldCharType="separate"/>
        </w:r>
        <w:r w:rsidR="009A5E88">
          <w:rPr>
            <w:noProof/>
          </w:rPr>
          <w:t>1</w:t>
        </w:r>
        <w:r>
          <w:rPr>
            <w:noProof/>
          </w:rPr>
          <w:fldChar w:fldCharType="end"/>
        </w:r>
      </w:p>
    </w:sdtContent>
  </w:sdt>
  <w:p w:rsidR="006922BA" w:rsidRDefault="0069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BA" w:rsidRDefault="006922BA">
      <w:r>
        <w:separator/>
      </w:r>
    </w:p>
  </w:footnote>
  <w:footnote w:type="continuationSeparator" w:id="0">
    <w:p w:rsidR="006922BA" w:rsidRDefault="0069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BA" w:rsidRDefault="006922BA">
    <w:pPr>
      <w:rPr>
        <w:sz w:val="24"/>
      </w:rPr>
    </w:pPr>
  </w:p>
  <w:p w:rsidR="006922BA" w:rsidRDefault="006922BA">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13E05B6"/>
    <w:lvl w:ilvl="0">
      <w:start w:val="1"/>
      <w:numFmt w:val="upperLetter"/>
      <w:lvlText w:val="%1."/>
      <w:lvlJc w:val="left"/>
      <w:pPr>
        <w:keepNext/>
        <w:keepLines/>
        <w:tabs>
          <w:tab w:val="num" w:pos="720"/>
        </w:tabs>
        <w:ind w:left="720" w:hanging="720"/>
      </w:pPr>
      <w:rPr>
        <w:rFonts w:ascii="Times New Roman TUR" w:hAnsi="Times New Roman TUR" w:cs="Times New Roman TUR"/>
        <w:b/>
        <w:sz w:val="24"/>
        <w:szCs w:val="24"/>
      </w:rPr>
    </w:lvl>
    <w:lvl w:ilvl="1">
      <w:start w:val="1"/>
      <w:numFmt w:val="decimal"/>
      <w:pStyle w:val="Level2"/>
      <w:lvlText w:val="%2."/>
      <w:lvlJc w:val="left"/>
      <w:pPr>
        <w:keepNext/>
        <w:keepLines/>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5"/>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F"/>
    <w:multiLevelType w:val="multilevel"/>
    <w:tmpl w:val="00000000"/>
    <w:lvl w:ilvl="0">
      <w:start w:val="1"/>
      <w:numFmt w:val="lowerLetter"/>
      <w:pStyle w:val="Level1"/>
      <w:lvlText w:val="%1."/>
      <w:lvlJc w:val="left"/>
      <w:pPr>
        <w:tabs>
          <w:tab w:val="num" w:pos="2160"/>
        </w:tabs>
        <w:ind w:left="216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390662A"/>
    <w:multiLevelType w:val="hybridMultilevel"/>
    <w:tmpl w:val="1D1E4D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4B28EC"/>
    <w:multiLevelType w:val="hybridMultilevel"/>
    <w:tmpl w:val="ED403BC2"/>
    <w:lvl w:ilvl="0" w:tplc="5BB007B8">
      <w:start w:val="1"/>
      <w:numFmt w:val="decimal"/>
      <w:lvlText w:val="%1."/>
      <w:lvlJc w:val="left"/>
      <w:pPr>
        <w:tabs>
          <w:tab w:val="num" w:pos="1080"/>
        </w:tabs>
        <w:ind w:left="1080" w:hanging="360"/>
      </w:pPr>
      <w:rPr>
        <w:rFonts w:hint="default"/>
      </w:rPr>
    </w:lvl>
    <w:lvl w:ilvl="1" w:tplc="5C9AE2FA">
      <w:start w:val="6"/>
      <w:numFmt w:val="decimal"/>
      <w:lvlText w:val="%2"/>
      <w:lvlJc w:val="left"/>
      <w:pPr>
        <w:tabs>
          <w:tab w:val="num" w:pos="1800"/>
        </w:tabs>
        <w:ind w:left="1800" w:hanging="360"/>
      </w:pPr>
      <w:rPr>
        <w:rFonts w:hint="default"/>
        <w:u w:val="single"/>
      </w:rPr>
    </w:lvl>
    <w:lvl w:ilvl="2" w:tplc="12D833D8">
      <w:start w:val="1"/>
      <w:numFmt w:val="lowerLetter"/>
      <w:lvlText w:val="%3."/>
      <w:lvlJc w:val="left"/>
      <w:pPr>
        <w:tabs>
          <w:tab w:val="num" w:pos="3285"/>
        </w:tabs>
        <w:ind w:left="3285" w:hanging="945"/>
      </w:pPr>
      <w:rPr>
        <w:rFonts w:hint="default"/>
      </w:rPr>
    </w:lvl>
    <w:lvl w:ilvl="3" w:tplc="E9143D98">
      <w:start w:val="4"/>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CC"/>
    <w:rsid w:val="001C21D2"/>
    <w:rsid w:val="003838CE"/>
    <w:rsid w:val="004049CE"/>
    <w:rsid w:val="004E4C99"/>
    <w:rsid w:val="00547501"/>
    <w:rsid w:val="0056663E"/>
    <w:rsid w:val="00617EAB"/>
    <w:rsid w:val="00692006"/>
    <w:rsid w:val="006922BA"/>
    <w:rsid w:val="0076219F"/>
    <w:rsid w:val="009A5E88"/>
    <w:rsid w:val="00A30CA7"/>
    <w:rsid w:val="00AF7F09"/>
    <w:rsid w:val="00C174BF"/>
    <w:rsid w:val="00EF53CC"/>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F5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pPr>
    <w:rPr>
      <w:rFonts w:ascii="Tahoma" w:hAnsi="Tahoma" w:cs="Tahoma"/>
      <w:b/>
      <w:bCs/>
      <w:sz w:val="22"/>
      <w:szCs w:val="22"/>
    </w:rPr>
  </w:style>
  <w:style w:type="paragraph" w:styleId="Heading2">
    <w:name w:val="heading 2"/>
    <w:basedOn w:val="Normal"/>
    <w:next w:val="Normal"/>
    <w:link w:val="Heading2Char"/>
    <w:qFormat/>
    <w:rsid w:val="00EF53CC"/>
    <w:pPr>
      <w:jc w:val="both"/>
      <w:outlineLvl w:val="1"/>
    </w:pPr>
    <w:rPr>
      <w:rFonts w:ascii="Tahoma" w:hAnsi="Tahoma" w:cs="Tahoma"/>
      <w:b/>
      <w:bCs/>
      <w:i/>
      <w:iCs/>
      <w:sz w:val="22"/>
      <w:szCs w:val="22"/>
    </w:rPr>
  </w:style>
  <w:style w:type="paragraph" w:styleId="Heading3">
    <w:name w:val="heading 3"/>
    <w:basedOn w:val="Normal"/>
    <w:next w:val="Normal"/>
    <w:link w:val="Heading3Char"/>
    <w:qFormat/>
    <w:rsid w:val="00EF53CC"/>
    <w:pPr>
      <w:jc w:val="both"/>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3CC"/>
    <w:rPr>
      <w:rFonts w:ascii="Tahoma" w:eastAsia="Times New Roman" w:hAnsi="Tahoma" w:cs="Tahoma"/>
      <w:b/>
      <w:bCs/>
      <w:sz w:val="22"/>
    </w:rPr>
  </w:style>
  <w:style w:type="character" w:customStyle="1" w:styleId="Heading2Char">
    <w:name w:val="Heading 2 Char"/>
    <w:basedOn w:val="DefaultParagraphFont"/>
    <w:link w:val="Heading2"/>
    <w:rsid w:val="00EF53CC"/>
    <w:rPr>
      <w:rFonts w:ascii="Tahoma" w:eastAsia="Times New Roman" w:hAnsi="Tahoma" w:cs="Tahoma"/>
      <w:b/>
      <w:bCs/>
      <w:i/>
      <w:iCs/>
      <w:sz w:val="22"/>
    </w:rPr>
  </w:style>
  <w:style w:type="character" w:customStyle="1" w:styleId="Heading3Char">
    <w:name w:val="Heading 3 Char"/>
    <w:basedOn w:val="DefaultParagraphFont"/>
    <w:link w:val="Heading3"/>
    <w:rsid w:val="00EF53CC"/>
    <w:rPr>
      <w:rFonts w:ascii="Times New Roman" w:eastAsia="Times New Roman" w:hAnsi="Times New Roman" w:cs="Times New Roman"/>
      <w:b/>
      <w:bCs/>
      <w:szCs w:val="24"/>
      <w:u w:val="single"/>
    </w:rPr>
  </w:style>
  <w:style w:type="paragraph" w:styleId="Subtitle">
    <w:name w:val="Subtitle"/>
    <w:basedOn w:val="Normal"/>
    <w:link w:val="SubtitleChar"/>
    <w:qFormat/>
    <w:rsid w:val="00EF53CC"/>
    <w:pPr>
      <w:jc w:val="both"/>
    </w:pPr>
    <w:rPr>
      <w:b/>
      <w:bCs/>
      <w:sz w:val="36"/>
      <w:szCs w:val="36"/>
    </w:rPr>
  </w:style>
  <w:style w:type="character" w:customStyle="1" w:styleId="SubtitleChar">
    <w:name w:val="Subtitle Char"/>
    <w:basedOn w:val="DefaultParagraphFont"/>
    <w:link w:val="Subtitle"/>
    <w:rsid w:val="00EF53CC"/>
    <w:rPr>
      <w:rFonts w:ascii="Times New Roman" w:eastAsia="Times New Roman" w:hAnsi="Times New Roman" w:cs="Times New Roman"/>
      <w:b/>
      <w:bCs/>
      <w:sz w:val="36"/>
      <w:szCs w:val="36"/>
    </w:rPr>
  </w:style>
  <w:style w:type="paragraph" w:styleId="BodyText3">
    <w:name w:val="Body Text 3"/>
    <w:basedOn w:val="Normal"/>
    <w:link w:val="BodyText3Char"/>
    <w:rsid w:val="00EF53CC"/>
    <w:pPr>
      <w:jc w:val="both"/>
    </w:pPr>
    <w:rPr>
      <w:sz w:val="24"/>
    </w:rPr>
  </w:style>
  <w:style w:type="character" w:customStyle="1" w:styleId="BodyText3Char">
    <w:name w:val="Body Text 3 Char"/>
    <w:basedOn w:val="DefaultParagraphFont"/>
    <w:link w:val="BodyText3"/>
    <w:rsid w:val="00EF53CC"/>
    <w:rPr>
      <w:rFonts w:ascii="Times New Roman" w:eastAsia="Times New Roman" w:hAnsi="Times New Roman" w:cs="Times New Roman"/>
      <w:szCs w:val="24"/>
    </w:rPr>
  </w:style>
  <w:style w:type="paragraph" w:styleId="BodyText">
    <w:name w:val="Body Text"/>
    <w:basedOn w:val="Normal"/>
    <w:link w:val="BodyTextChar"/>
    <w:rsid w:val="00EF53CC"/>
    <w:pPr>
      <w:jc w:val="center"/>
    </w:pPr>
    <w:rPr>
      <w:rFonts w:ascii="Tahoma" w:hAnsi="Tahoma" w:cs="Tahoma"/>
      <w:b/>
      <w:bCs/>
      <w:sz w:val="22"/>
      <w:szCs w:val="22"/>
    </w:rPr>
  </w:style>
  <w:style w:type="character" w:customStyle="1" w:styleId="BodyTextChar">
    <w:name w:val="Body Text Char"/>
    <w:basedOn w:val="DefaultParagraphFont"/>
    <w:link w:val="BodyText"/>
    <w:rsid w:val="00EF53CC"/>
    <w:rPr>
      <w:rFonts w:ascii="Tahoma" w:eastAsia="Times New Roman" w:hAnsi="Tahoma" w:cs="Tahoma"/>
      <w:b/>
      <w:bCs/>
      <w:sz w:val="22"/>
    </w:rPr>
  </w:style>
  <w:style w:type="paragraph" w:customStyle="1" w:styleId="Level1">
    <w:name w:val="Level 1"/>
    <w:basedOn w:val="Normal"/>
    <w:rsid w:val="00EF53CC"/>
    <w:pPr>
      <w:widowControl/>
      <w:numPr>
        <w:numId w:val="3"/>
      </w:numPr>
      <w:tabs>
        <w:tab w:val="left" w:pos="9360"/>
        <w:tab w:val="num" w:pos="10080"/>
      </w:tabs>
      <w:ind w:left="1080"/>
      <w:outlineLvl w:val="0"/>
    </w:pPr>
    <w:rPr>
      <w:sz w:val="24"/>
    </w:rPr>
  </w:style>
  <w:style w:type="paragraph" w:customStyle="1" w:styleId="Level2">
    <w:name w:val="Level 2"/>
    <w:basedOn w:val="Normal"/>
    <w:rsid w:val="00EF53CC"/>
    <w:pPr>
      <w:numPr>
        <w:ilvl w:val="1"/>
        <w:numId w:val="1"/>
      </w:numPr>
      <w:ind w:left="1440" w:hanging="720"/>
      <w:outlineLvl w:val="1"/>
    </w:pPr>
  </w:style>
  <w:style w:type="paragraph" w:customStyle="1" w:styleId="Level3">
    <w:name w:val="Level 3"/>
    <w:basedOn w:val="Normal"/>
    <w:rsid w:val="00EF53CC"/>
    <w:pPr>
      <w:numPr>
        <w:ilvl w:val="2"/>
        <w:numId w:val="2"/>
      </w:numPr>
      <w:ind w:left="2160" w:hanging="720"/>
      <w:outlineLvl w:val="2"/>
    </w:pPr>
  </w:style>
  <w:style w:type="paragraph" w:customStyle="1" w:styleId="BodyTextI1">
    <w:name w:val="Body Text I1"/>
    <w:basedOn w:val="Normal"/>
    <w:rsid w:val="00EF5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Helvetica" w:hAnsi="Helvetica" w:cs="Helvetica"/>
      <w:sz w:val="28"/>
      <w:szCs w:val="28"/>
    </w:rPr>
  </w:style>
  <w:style w:type="paragraph" w:styleId="Header">
    <w:name w:val="header"/>
    <w:basedOn w:val="Normal"/>
    <w:link w:val="HeaderChar"/>
    <w:uiPriority w:val="99"/>
    <w:unhideWhenUsed/>
    <w:rsid w:val="004E4C99"/>
    <w:pPr>
      <w:tabs>
        <w:tab w:val="center" w:pos="4680"/>
        <w:tab w:val="right" w:pos="9360"/>
      </w:tabs>
    </w:pPr>
  </w:style>
  <w:style w:type="character" w:customStyle="1" w:styleId="HeaderChar">
    <w:name w:val="Header Char"/>
    <w:basedOn w:val="DefaultParagraphFont"/>
    <w:link w:val="Header"/>
    <w:uiPriority w:val="99"/>
    <w:rsid w:val="004E4C9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E4C99"/>
    <w:pPr>
      <w:tabs>
        <w:tab w:val="center" w:pos="4680"/>
        <w:tab w:val="right" w:pos="9360"/>
      </w:tabs>
    </w:pPr>
  </w:style>
  <w:style w:type="character" w:customStyle="1" w:styleId="FooterChar">
    <w:name w:val="Footer Char"/>
    <w:basedOn w:val="DefaultParagraphFont"/>
    <w:link w:val="Footer"/>
    <w:uiPriority w:val="99"/>
    <w:rsid w:val="004E4C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E4C99"/>
    <w:rPr>
      <w:rFonts w:ascii="Tahoma" w:hAnsi="Tahoma" w:cs="Tahoma"/>
      <w:sz w:val="16"/>
      <w:szCs w:val="16"/>
    </w:rPr>
  </w:style>
  <w:style w:type="character" w:customStyle="1" w:styleId="BalloonTextChar">
    <w:name w:val="Balloon Text Char"/>
    <w:basedOn w:val="DefaultParagraphFont"/>
    <w:link w:val="BalloonText"/>
    <w:uiPriority w:val="99"/>
    <w:semiHidden/>
    <w:rsid w:val="004E4C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F5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pPr>
    <w:rPr>
      <w:rFonts w:ascii="Tahoma" w:hAnsi="Tahoma" w:cs="Tahoma"/>
      <w:b/>
      <w:bCs/>
      <w:sz w:val="22"/>
      <w:szCs w:val="22"/>
    </w:rPr>
  </w:style>
  <w:style w:type="paragraph" w:styleId="Heading2">
    <w:name w:val="heading 2"/>
    <w:basedOn w:val="Normal"/>
    <w:next w:val="Normal"/>
    <w:link w:val="Heading2Char"/>
    <w:qFormat/>
    <w:rsid w:val="00EF53CC"/>
    <w:pPr>
      <w:jc w:val="both"/>
      <w:outlineLvl w:val="1"/>
    </w:pPr>
    <w:rPr>
      <w:rFonts w:ascii="Tahoma" w:hAnsi="Tahoma" w:cs="Tahoma"/>
      <w:b/>
      <w:bCs/>
      <w:i/>
      <w:iCs/>
      <w:sz w:val="22"/>
      <w:szCs w:val="22"/>
    </w:rPr>
  </w:style>
  <w:style w:type="paragraph" w:styleId="Heading3">
    <w:name w:val="heading 3"/>
    <w:basedOn w:val="Normal"/>
    <w:next w:val="Normal"/>
    <w:link w:val="Heading3Char"/>
    <w:qFormat/>
    <w:rsid w:val="00EF53CC"/>
    <w:pPr>
      <w:jc w:val="both"/>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3CC"/>
    <w:rPr>
      <w:rFonts w:ascii="Tahoma" w:eastAsia="Times New Roman" w:hAnsi="Tahoma" w:cs="Tahoma"/>
      <w:b/>
      <w:bCs/>
      <w:sz w:val="22"/>
    </w:rPr>
  </w:style>
  <w:style w:type="character" w:customStyle="1" w:styleId="Heading2Char">
    <w:name w:val="Heading 2 Char"/>
    <w:basedOn w:val="DefaultParagraphFont"/>
    <w:link w:val="Heading2"/>
    <w:rsid w:val="00EF53CC"/>
    <w:rPr>
      <w:rFonts w:ascii="Tahoma" w:eastAsia="Times New Roman" w:hAnsi="Tahoma" w:cs="Tahoma"/>
      <w:b/>
      <w:bCs/>
      <w:i/>
      <w:iCs/>
      <w:sz w:val="22"/>
    </w:rPr>
  </w:style>
  <w:style w:type="character" w:customStyle="1" w:styleId="Heading3Char">
    <w:name w:val="Heading 3 Char"/>
    <w:basedOn w:val="DefaultParagraphFont"/>
    <w:link w:val="Heading3"/>
    <w:rsid w:val="00EF53CC"/>
    <w:rPr>
      <w:rFonts w:ascii="Times New Roman" w:eastAsia="Times New Roman" w:hAnsi="Times New Roman" w:cs="Times New Roman"/>
      <w:b/>
      <w:bCs/>
      <w:szCs w:val="24"/>
      <w:u w:val="single"/>
    </w:rPr>
  </w:style>
  <w:style w:type="paragraph" w:styleId="Subtitle">
    <w:name w:val="Subtitle"/>
    <w:basedOn w:val="Normal"/>
    <w:link w:val="SubtitleChar"/>
    <w:qFormat/>
    <w:rsid w:val="00EF53CC"/>
    <w:pPr>
      <w:jc w:val="both"/>
    </w:pPr>
    <w:rPr>
      <w:b/>
      <w:bCs/>
      <w:sz w:val="36"/>
      <w:szCs w:val="36"/>
    </w:rPr>
  </w:style>
  <w:style w:type="character" w:customStyle="1" w:styleId="SubtitleChar">
    <w:name w:val="Subtitle Char"/>
    <w:basedOn w:val="DefaultParagraphFont"/>
    <w:link w:val="Subtitle"/>
    <w:rsid w:val="00EF53CC"/>
    <w:rPr>
      <w:rFonts w:ascii="Times New Roman" w:eastAsia="Times New Roman" w:hAnsi="Times New Roman" w:cs="Times New Roman"/>
      <w:b/>
      <w:bCs/>
      <w:sz w:val="36"/>
      <w:szCs w:val="36"/>
    </w:rPr>
  </w:style>
  <w:style w:type="paragraph" w:styleId="BodyText3">
    <w:name w:val="Body Text 3"/>
    <w:basedOn w:val="Normal"/>
    <w:link w:val="BodyText3Char"/>
    <w:rsid w:val="00EF53CC"/>
    <w:pPr>
      <w:jc w:val="both"/>
    </w:pPr>
    <w:rPr>
      <w:sz w:val="24"/>
    </w:rPr>
  </w:style>
  <w:style w:type="character" w:customStyle="1" w:styleId="BodyText3Char">
    <w:name w:val="Body Text 3 Char"/>
    <w:basedOn w:val="DefaultParagraphFont"/>
    <w:link w:val="BodyText3"/>
    <w:rsid w:val="00EF53CC"/>
    <w:rPr>
      <w:rFonts w:ascii="Times New Roman" w:eastAsia="Times New Roman" w:hAnsi="Times New Roman" w:cs="Times New Roman"/>
      <w:szCs w:val="24"/>
    </w:rPr>
  </w:style>
  <w:style w:type="paragraph" w:styleId="BodyText">
    <w:name w:val="Body Text"/>
    <w:basedOn w:val="Normal"/>
    <w:link w:val="BodyTextChar"/>
    <w:rsid w:val="00EF53CC"/>
    <w:pPr>
      <w:jc w:val="center"/>
    </w:pPr>
    <w:rPr>
      <w:rFonts w:ascii="Tahoma" w:hAnsi="Tahoma" w:cs="Tahoma"/>
      <w:b/>
      <w:bCs/>
      <w:sz w:val="22"/>
      <w:szCs w:val="22"/>
    </w:rPr>
  </w:style>
  <w:style w:type="character" w:customStyle="1" w:styleId="BodyTextChar">
    <w:name w:val="Body Text Char"/>
    <w:basedOn w:val="DefaultParagraphFont"/>
    <w:link w:val="BodyText"/>
    <w:rsid w:val="00EF53CC"/>
    <w:rPr>
      <w:rFonts w:ascii="Tahoma" w:eastAsia="Times New Roman" w:hAnsi="Tahoma" w:cs="Tahoma"/>
      <w:b/>
      <w:bCs/>
      <w:sz w:val="22"/>
    </w:rPr>
  </w:style>
  <w:style w:type="paragraph" w:customStyle="1" w:styleId="Level1">
    <w:name w:val="Level 1"/>
    <w:basedOn w:val="Normal"/>
    <w:rsid w:val="00EF53CC"/>
    <w:pPr>
      <w:widowControl/>
      <w:numPr>
        <w:numId w:val="3"/>
      </w:numPr>
      <w:tabs>
        <w:tab w:val="left" w:pos="9360"/>
        <w:tab w:val="num" w:pos="10080"/>
      </w:tabs>
      <w:ind w:left="1080"/>
      <w:outlineLvl w:val="0"/>
    </w:pPr>
    <w:rPr>
      <w:sz w:val="24"/>
    </w:rPr>
  </w:style>
  <w:style w:type="paragraph" w:customStyle="1" w:styleId="Level2">
    <w:name w:val="Level 2"/>
    <w:basedOn w:val="Normal"/>
    <w:rsid w:val="00EF53CC"/>
    <w:pPr>
      <w:numPr>
        <w:ilvl w:val="1"/>
        <w:numId w:val="1"/>
      </w:numPr>
      <w:ind w:left="1440" w:hanging="720"/>
      <w:outlineLvl w:val="1"/>
    </w:pPr>
  </w:style>
  <w:style w:type="paragraph" w:customStyle="1" w:styleId="Level3">
    <w:name w:val="Level 3"/>
    <w:basedOn w:val="Normal"/>
    <w:rsid w:val="00EF53CC"/>
    <w:pPr>
      <w:numPr>
        <w:ilvl w:val="2"/>
        <w:numId w:val="2"/>
      </w:numPr>
      <w:ind w:left="2160" w:hanging="720"/>
      <w:outlineLvl w:val="2"/>
    </w:pPr>
  </w:style>
  <w:style w:type="paragraph" w:customStyle="1" w:styleId="BodyTextI1">
    <w:name w:val="Body Text I1"/>
    <w:basedOn w:val="Normal"/>
    <w:rsid w:val="00EF5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Helvetica" w:hAnsi="Helvetica" w:cs="Helvetica"/>
      <w:sz w:val="28"/>
      <w:szCs w:val="28"/>
    </w:rPr>
  </w:style>
  <w:style w:type="paragraph" w:styleId="Header">
    <w:name w:val="header"/>
    <w:basedOn w:val="Normal"/>
    <w:link w:val="HeaderChar"/>
    <w:uiPriority w:val="99"/>
    <w:unhideWhenUsed/>
    <w:rsid w:val="004E4C99"/>
    <w:pPr>
      <w:tabs>
        <w:tab w:val="center" w:pos="4680"/>
        <w:tab w:val="right" w:pos="9360"/>
      </w:tabs>
    </w:pPr>
  </w:style>
  <w:style w:type="character" w:customStyle="1" w:styleId="HeaderChar">
    <w:name w:val="Header Char"/>
    <w:basedOn w:val="DefaultParagraphFont"/>
    <w:link w:val="Header"/>
    <w:uiPriority w:val="99"/>
    <w:rsid w:val="004E4C9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E4C99"/>
    <w:pPr>
      <w:tabs>
        <w:tab w:val="center" w:pos="4680"/>
        <w:tab w:val="right" w:pos="9360"/>
      </w:tabs>
    </w:pPr>
  </w:style>
  <w:style w:type="character" w:customStyle="1" w:styleId="FooterChar">
    <w:name w:val="Footer Char"/>
    <w:basedOn w:val="DefaultParagraphFont"/>
    <w:link w:val="Footer"/>
    <w:uiPriority w:val="99"/>
    <w:rsid w:val="004E4C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E4C99"/>
    <w:rPr>
      <w:rFonts w:ascii="Tahoma" w:hAnsi="Tahoma" w:cs="Tahoma"/>
      <w:sz w:val="16"/>
      <w:szCs w:val="16"/>
    </w:rPr>
  </w:style>
  <w:style w:type="character" w:customStyle="1" w:styleId="BalloonTextChar">
    <w:name w:val="Balloon Text Char"/>
    <w:basedOn w:val="DefaultParagraphFont"/>
    <w:link w:val="BalloonText"/>
    <w:uiPriority w:val="99"/>
    <w:semiHidden/>
    <w:rsid w:val="004E4C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4564-8797-4D71-91A2-DA3B77F8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Coombs</dc:creator>
  <cp:lastModifiedBy>Sarah Travis</cp:lastModifiedBy>
  <cp:revision>2</cp:revision>
  <cp:lastPrinted>2012-10-22T19:51:00Z</cp:lastPrinted>
  <dcterms:created xsi:type="dcterms:W3CDTF">2012-10-24T17:10:00Z</dcterms:created>
  <dcterms:modified xsi:type="dcterms:W3CDTF">2012-10-24T17:10:00Z</dcterms:modified>
</cp:coreProperties>
</file>